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07E" w:rsidRPr="00B4507E" w:rsidRDefault="00B4507E" w:rsidP="00B4507E">
      <w:pPr>
        <w:widowControl/>
        <w:wordWrap w:val="0"/>
        <w:snapToGrid w:val="0"/>
        <w:spacing w:line="600" w:lineRule="atLeast"/>
        <w:jc w:val="center"/>
        <w:rPr>
          <w:rFonts w:ascii="Geneva" w:eastAsia="宋体" w:hAnsi="Geneva" w:cs="宋体"/>
          <w:color w:val="000000"/>
          <w:kern w:val="0"/>
          <w:sz w:val="18"/>
          <w:szCs w:val="18"/>
        </w:rPr>
      </w:pPr>
      <w:proofErr w:type="gramStart"/>
      <w:r w:rsidRPr="00B4507E">
        <w:rPr>
          <w:rFonts w:ascii="仿宋_GB2312" w:eastAsia="仿宋_GB2312" w:hAnsi="Geneva" w:cs="宋体" w:hint="eastAsia"/>
          <w:color w:val="000000"/>
          <w:kern w:val="0"/>
          <w:sz w:val="32"/>
          <w:szCs w:val="32"/>
        </w:rPr>
        <w:t>琼教体</w:t>
      </w:r>
      <w:proofErr w:type="gramEnd"/>
      <w:r w:rsidRPr="00B4507E">
        <w:rPr>
          <w:rFonts w:ascii="仿宋_GB2312" w:eastAsia="仿宋_GB2312" w:hAnsi="Geneva" w:cs="宋体" w:hint="eastAsia"/>
          <w:color w:val="000000"/>
          <w:kern w:val="0"/>
          <w:sz w:val="32"/>
          <w:szCs w:val="32"/>
        </w:rPr>
        <w:t>〔2017〕14号</w:t>
      </w:r>
    </w:p>
    <w:p w:rsidR="00B4507E" w:rsidRPr="00B4507E" w:rsidRDefault="00B4507E" w:rsidP="00B4507E">
      <w:pPr>
        <w:widowControl/>
        <w:wordWrap w:val="0"/>
        <w:snapToGrid w:val="0"/>
        <w:spacing w:line="700" w:lineRule="atLeast"/>
        <w:jc w:val="center"/>
        <w:rPr>
          <w:rFonts w:ascii="Geneva" w:eastAsia="宋体" w:hAnsi="Geneva" w:cs="宋体"/>
          <w:color w:val="000000"/>
          <w:kern w:val="0"/>
          <w:sz w:val="18"/>
          <w:szCs w:val="18"/>
        </w:rPr>
      </w:pPr>
      <w:r w:rsidRPr="00B4507E">
        <w:rPr>
          <w:rFonts w:ascii="方正小标宋_GBK" w:eastAsia="方正小标宋_GBK" w:hAnsi="Geneva" w:cs="宋体" w:hint="eastAsia"/>
          <w:color w:val="000000"/>
          <w:kern w:val="0"/>
          <w:sz w:val="44"/>
          <w:szCs w:val="44"/>
        </w:rPr>
        <w:t>海南省教育厅关于开展2017年全省学校</w:t>
      </w:r>
    </w:p>
    <w:p w:rsidR="00B4507E" w:rsidRPr="00B4507E" w:rsidRDefault="00B4507E" w:rsidP="00B4507E">
      <w:pPr>
        <w:widowControl/>
        <w:wordWrap w:val="0"/>
        <w:snapToGrid w:val="0"/>
        <w:spacing w:line="700" w:lineRule="atLeast"/>
        <w:jc w:val="center"/>
        <w:rPr>
          <w:rFonts w:ascii="Geneva" w:eastAsia="宋体" w:hAnsi="Geneva" w:cs="宋体"/>
          <w:color w:val="000000"/>
          <w:kern w:val="0"/>
          <w:sz w:val="18"/>
          <w:szCs w:val="18"/>
        </w:rPr>
      </w:pPr>
      <w:r w:rsidRPr="00B4507E">
        <w:rPr>
          <w:rFonts w:ascii="方正小标宋_GBK" w:eastAsia="方正小标宋_GBK" w:hAnsi="Geneva" w:cs="宋体" w:hint="eastAsia"/>
          <w:color w:val="000000"/>
          <w:kern w:val="0"/>
          <w:sz w:val="44"/>
          <w:szCs w:val="44"/>
        </w:rPr>
        <w:t>体育科学论文评选活动的通知</w:t>
      </w:r>
    </w:p>
    <w:p w:rsidR="00B4507E" w:rsidRPr="00B4507E" w:rsidRDefault="00B4507E" w:rsidP="00B4507E">
      <w:pPr>
        <w:widowControl/>
        <w:wordWrap w:val="0"/>
        <w:snapToGrid w:val="0"/>
        <w:spacing w:line="560" w:lineRule="atLeast"/>
        <w:ind w:firstLine="640"/>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p w:rsidR="00B4507E" w:rsidRPr="00B4507E" w:rsidRDefault="00B4507E" w:rsidP="00B4507E">
      <w:pPr>
        <w:widowControl/>
        <w:snapToGrid w:val="0"/>
        <w:spacing w:line="400" w:lineRule="exact"/>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各市、县、自治县教育（教科）局，洋浦经济开发区社会发展局，各高等院校，各省属中等职业学校，厅直属中学:</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为贯彻落实《教育部</w:t>
      </w:r>
      <w:r w:rsidRPr="00B4507E">
        <w:rPr>
          <w:rFonts w:asciiTheme="minorEastAsia" w:hAnsiTheme="minorEastAsia" w:cs="宋体"/>
          <w:color w:val="000000"/>
          <w:kern w:val="0"/>
          <w:sz w:val="24"/>
          <w:szCs w:val="24"/>
        </w:rPr>
        <w:t> </w:t>
      </w:r>
      <w:r w:rsidRPr="00B4507E">
        <w:rPr>
          <w:rFonts w:asciiTheme="minorEastAsia" w:hAnsiTheme="minorEastAsia" w:cs="宋体" w:hint="eastAsia"/>
          <w:color w:val="000000"/>
          <w:kern w:val="0"/>
          <w:sz w:val="24"/>
          <w:szCs w:val="24"/>
        </w:rPr>
        <w:t>国家体育总局</w:t>
      </w:r>
      <w:r w:rsidR="00867C98">
        <w:rPr>
          <w:rFonts w:asciiTheme="minorEastAsia" w:hAnsiTheme="minorEastAsia" w:cs="宋体" w:hint="eastAsia"/>
          <w:color w:val="000000"/>
          <w:kern w:val="0"/>
          <w:sz w:val="24"/>
          <w:szCs w:val="24"/>
        </w:rPr>
        <w:t xml:space="preserve"> </w:t>
      </w:r>
      <w:r w:rsidRPr="00B4507E">
        <w:rPr>
          <w:rFonts w:asciiTheme="minorEastAsia" w:hAnsiTheme="minorEastAsia" w:cs="宋体" w:hint="eastAsia"/>
          <w:color w:val="000000"/>
          <w:kern w:val="0"/>
          <w:sz w:val="24"/>
          <w:szCs w:val="24"/>
        </w:rPr>
        <w:t>共青团中央关于举办中华人民共和国第十三届学生运动会的通知》（</w:t>
      </w:r>
      <w:proofErr w:type="gramStart"/>
      <w:r w:rsidRPr="00B4507E">
        <w:rPr>
          <w:rFonts w:asciiTheme="minorEastAsia" w:hAnsiTheme="minorEastAsia" w:cs="宋体" w:hint="eastAsia"/>
          <w:color w:val="000000"/>
          <w:kern w:val="0"/>
          <w:sz w:val="24"/>
          <w:szCs w:val="24"/>
        </w:rPr>
        <w:t>教体艺函</w:t>
      </w:r>
      <w:proofErr w:type="gramEnd"/>
      <w:r w:rsidRPr="00B4507E">
        <w:rPr>
          <w:rFonts w:asciiTheme="minorEastAsia" w:hAnsiTheme="minorEastAsia" w:cs="宋体" w:hint="eastAsia"/>
          <w:color w:val="000000"/>
          <w:kern w:val="0"/>
          <w:sz w:val="24"/>
          <w:szCs w:val="24"/>
        </w:rPr>
        <w:t>〔2016〕7号）精神，充分展示我省学校体育科学研究的丰硕成果，促进学校体育的健康持续发展。经研究，我厅决定开展2017年全省学校体育科学论文评选活动，并将评选的优秀论文报送第十三届全国学生运动会科学论文报告会。现将有关事宜通知如下：</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一、指导思想</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全面贯彻落实《国家中长期教育改革和发展规划纲要（2010-2020年）》，积极推进《国务院办公厅关于强化学校体育促进学生身心健康全面发展的意见》（国办发〔2016〕27号），充分调动广大学校体育科学工作者的积极性和创造性，强化学校体育科学研究的使命感和责任感，全面检阅近年来我国学校体育科研战线取得的丰硕成果，传承严谨求实的良好学风，提高我省学校体育科研的水平和质量，推进学校体育科学的进步和创新，繁荣和发展学校体育科学事业，为人力资源强国和健康中国建设做出新的贡献。</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活动主题：健康中国·学校体育的使命与发展。</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二、征文对象</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全省大中小学体育教师，学校体育科研、教研、管理人员，教育行政管理人员及卫生保健人员。</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三、征文要求</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本次论文评选征文要坚持政治标准、学术标准和学风标准相统一，坚持质量第一和社会效益相结合。</w:t>
      </w:r>
      <w:r w:rsidRPr="00055B26">
        <w:rPr>
          <w:rFonts w:asciiTheme="minorEastAsia" w:hAnsiTheme="minorEastAsia" w:cs="宋体" w:hint="eastAsia"/>
          <w:b/>
          <w:color w:val="000000"/>
          <w:kern w:val="0"/>
          <w:sz w:val="24"/>
          <w:szCs w:val="24"/>
        </w:rPr>
        <w:t>科报论文征文以《2017年海南省科学论文报告会选题指南》（见附件1）为主的未公开发表的学术论文。</w:t>
      </w:r>
      <w:r w:rsidRPr="00B4507E">
        <w:rPr>
          <w:rFonts w:asciiTheme="minorEastAsia" w:hAnsiTheme="minorEastAsia" w:cs="宋体" w:hint="eastAsia"/>
          <w:color w:val="000000"/>
          <w:kern w:val="0"/>
          <w:sz w:val="24"/>
          <w:szCs w:val="24"/>
        </w:rPr>
        <w:t>论文要符合征文指导思想要求，研究成果要有学术价值和应用价值，有鲜明的科学性和创新性，能够科学解释和解决学校体育改革发展中的重点、难点、热点问题，体现我国学校体育科学研究的最新水平。具体条件为：</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一）重点突出。论文选题以近年来党中央国务院关于强化学校体育的理论与实践改革与发展为主要方向，重视学校体育改革发展重大理论和实际问题的研究成果，同时，关注学校体育基础研究以及新兴边缘交叉学科的研究成果。</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lastRenderedPageBreak/>
        <w:t>（二）方法科学。论文采用的研究方法符合课题性质，满足课题研究需要，研究设计科学，方法运用合理，注重运用新型研究方法，倡导定性研究和定量研究并重，理论探索与实验研究并重，总结经验与指导实践并重。</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三）成果创新。论文的研究成果要有开创性，客观把握学校体育现状，科学揭示其规律，正确分析存在问题，提出有效解决对策。理论性的研究能提出新观点、新思想，或丰富、发展已有的理论；应用性研究论文能反映当前学校体育改革实践，研究成果有利于解决学校体育实践中的突出问题，对提高教育质量有实效。</w:t>
      </w:r>
    </w:p>
    <w:p w:rsidR="00B4507E" w:rsidRPr="008579C0" w:rsidRDefault="00B4507E" w:rsidP="00B4507E">
      <w:pPr>
        <w:widowControl/>
        <w:snapToGrid w:val="0"/>
        <w:spacing w:line="400" w:lineRule="exact"/>
        <w:ind w:firstLine="640"/>
        <w:rPr>
          <w:rFonts w:asciiTheme="minorEastAsia" w:hAnsiTheme="minorEastAsia" w:cs="宋体"/>
          <w:b/>
          <w:color w:val="000000" w:themeColor="text1"/>
          <w:kern w:val="0"/>
          <w:sz w:val="24"/>
          <w:szCs w:val="24"/>
        </w:rPr>
      </w:pPr>
      <w:r w:rsidRPr="00B4507E">
        <w:rPr>
          <w:rFonts w:asciiTheme="minorEastAsia" w:hAnsiTheme="minorEastAsia" w:cs="宋体" w:hint="eastAsia"/>
          <w:color w:val="000000"/>
          <w:kern w:val="0"/>
          <w:sz w:val="24"/>
          <w:szCs w:val="24"/>
        </w:rPr>
        <w:t>（四）</w:t>
      </w:r>
      <w:r w:rsidRPr="008579C0">
        <w:rPr>
          <w:rFonts w:asciiTheme="minorEastAsia" w:hAnsiTheme="minorEastAsia" w:cs="宋体" w:hint="eastAsia"/>
          <w:b/>
          <w:color w:val="000000" w:themeColor="text1"/>
          <w:kern w:val="0"/>
          <w:sz w:val="24"/>
          <w:szCs w:val="24"/>
        </w:rPr>
        <w:t>文体规范。报送的论文</w:t>
      </w:r>
      <w:proofErr w:type="gramStart"/>
      <w:r w:rsidRPr="008579C0">
        <w:rPr>
          <w:rFonts w:asciiTheme="minorEastAsia" w:hAnsiTheme="minorEastAsia" w:cs="宋体" w:hint="eastAsia"/>
          <w:b/>
          <w:color w:val="000000" w:themeColor="text1"/>
          <w:kern w:val="0"/>
          <w:sz w:val="24"/>
          <w:szCs w:val="24"/>
        </w:rPr>
        <w:t>应概念</w:t>
      </w:r>
      <w:proofErr w:type="gramEnd"/>
      <w:r w:rsidRPr="008579C0">
        <w:rPr>
          <w:rFonts w:asciiTheme="minorEastAsia" w:hAnsiTheme="minorEastAsia" w:cs="宋体" w:hint="eastAsia"/>
          <w:b/>
          <w:color w:val="000000" w:themeColor="text1"/>
          <w:kern w:val="0"/>
          <w:sz w:val="24"/>
          <w:szCs w:val="24"/>
        </w:rPr>
        <w:t>清晰、论点明确、论证充分、逻辑严谨、结构完整、资料真实、引证和图表规范。每篇论文不超过5000字，并提供不超过800字的论文摘要，每篇论文署名作者不超过5人。</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（五）学风端正。符合学术道德和学术规范要求。</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四、报送要求</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本次论文评选活动强化学校体育科研、培养高水平学术人才、提高师资队伍素质、推进学校体育事业发展的重要举措。各地各</w:t>
      </w:r>
      <w:proofErr w:type="gramStart"/>
      <w:r w:rsidRPr="00B4507E">
        <w:rPr>
          <w:rFonts w:asciiTheme="minorEastAsia" w:hAnsiTheme="minorEastAsia" w:cs="宋体" w:hint="eastAsia"/>
          <w:color w:val="000000"/>
          <w:kern w:val="0"/>
          <w:sz w:val="24"/>
          <w:szCs w:val="24"/>
        </w:rPr>
        <w:t>校对此</w:t>
      </w:r>
      <w:proofErr w:type="gramEnd"/>
      <w:r w:rsidRPr="00B4507E">
        <w:rPr>
          <w:rFonts w:asciiTheme="minorEastAsia" w:hAnsiTheme="minorEastAsia" w:cs="宋体" w:hint="eastAsia"/>
          <w:color w:val="000000"/>
          <w:kern w:val="0"/>
          <w:sz w:val="24"/>
          <w:szCs w:val="24"/>
        </w:rPr>
        <w:t>要予以高度重视，切实做好论文的征集、评选和报送工作。</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（一）高度重视。各地各校应根据本通知的要求，做好论文征集的宣传、动员与组织工作，在广泛征集论文的基础上，通过组织专家对论文评选、举办报告会等形式，切实保证报送论文的质量。</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（二）加强审核。各地各校在论文征集、评选和报送工作中要加强科研诚信与学风建设。要通过</w:t>
      </w:r>
      <w:proofErr w:type="gramStart"/>
      <w:r w:rsidRPr="00B4507E">
        <w:rPr>
          <w:rFonts w:asciiTheme="minorEastAsia" w:hAnsiTheme="minorEastAsia" w:cs="宋体" w:hint="eastAsia"/>
          <w:color w:val="000000"/>
          <w:kern w:val="0"/>
          <w:sz w:val="24"/>
          <w:szCs w:val="24"/>
        </w:rPr>
        <w:t>查伪对报送</w:t>
      </w:r>
      <w:proofErr w:type="gramEnd"/>
      <w:r w:rsidRPr="00B4507E">
        <w:rPr>
          <w:rFonts w:asciiTheme="minorEastAsia" w:hAnsiTheme="minorEastAsia" w:cs="宋体" w:hint="eastAsia"/>
          <w:color w:val="000000"/>
          <w:kern w:val="0"/>
          <w:sz w:val="24"/>
          <w:szCs w:val="24"/>
        </w:rPr>
        <w:t>论文进行检查，以杜绝学术不端行为。</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（三）报送数量。海口、三亚、儋州市</w:t>
      </w:r>
      <w:proofErr w:type="gramStart"/>
      <w:r w:rsidRPr="00B4507E">
        <w:rPr>
          <w:rFonts w:asciiTheme="minorEastAsia" w:hAnsiTheme="minorEastAsia" w:cs="宋体" w:hint="eastAsia"/>
          <w:color w:val="000000"/>
          <w:kern w:val="0"/>
          <w:sz w:val="24"/>
          <w:szCs w:val="24"/>
        </w:rPr>
        <w:t>各至少</w:t>
      </w:r>
      <w:proofErr w:type="gramEnd"/>
      <w:r w:rsidRPr="00B4507E">
        <w:rPr>
          <w:rFonts w:asciiTheme="minorEastAsia" w:hAnsiTheme="minorEastAsia" w:cs="宋体" w:hint="eastAsia"/>
          <w:color w:val="000000"/>
          <w:kern w:val="0"/>
          <w:sz w:val="24"/>
          <w:szCs w:val="24"/>
        </w:rPr>
        <w:t>报送论文不少于30篇，其他市县</w:t>
      </w:r>
      <w:proofErr w:type="gramStart"/>
      <w:r w:rsidRPr="00B4507E">
        <w:rPr>
          <w:rFonts w:asciiTheme="minorEastAsia" w:hAnsiTheme="minorEastAsia" w:cs="宋体" w:hint="eastAsia"/>
          <w:color w:val="000000"/>
          <w:kern w:val="0"/>
          <w:sz w:val="24"/>
          <w:szCs w:val="24"/>
        </w:rPr>
        <w:t>各至少</w:t>
      </w:r>
      <w:proofErr w:type="gramEnd"/>
      <w:r w:rsidRPr="00B4507E">
        <w:rPr>
          <w:rFonts w:asciiTheme="minorEastAsia" w:hAnsiTheme="minorEastAsia" w:cs="宋体" w:hint="eastAsia"/>
          <w:color w:val="000000"/>
          <w:kern w:val="0"/>
          <w:sz w:val="24"/>
          <w:szCs w:val="24"/>
        </w:rPr>
        <w:t>报送论文不少于20篇，各高等院校至少报送论文不少于10篇，省属中等职业学校、厅直属中学、有关高校和科研机构附属中学</w:t>
      </w:r>
      <w:proofErr w:type="gramStart"/>
      <w:r w:rsidRPr="00B4507E">
        <w:rPr>
          <w:rFonts w:asciiTheme="minorEastAsia" w:hAnsiTheme="minorEastAsia" w:cs="宋体" w:hint="eastAsia"/>
          <w:color w:val="000000"/>
          <w:kern w:val="0"/>
          <w:sz w:val="24"/>
          <w:szCs w:val="24"/>
        </w:rPr>
        <w:t>各至少</w:t>
      </w:r>
      <w:proofErr w:type="gramEnd"/>
      <w:r w:rsidRPr="00B4507E">
        <w:rPr>
          <w:rFonts w:asciiTheme="minorEastAsia" w:hAnsiTheme="minorEastAsia" w:cs="宋体" w:hint="eastAsia"/>
          <w:color w:val="000000"/>
          <w:kern w:val="0"/>
          <w:sz w:val="24"/>
          <w:szCs w:val="24"/>
        </w:rPr>
        <w:t>报送论文不少于5篇。其中，第一作者为基础教育阶段（学前教育、义务教育和高中阶段教育）体育教师的论文，海口、三亚、儋州市各不少于10篇，其他市县各不少于7篇，各高等院校不少于4篇，省属中等职业学校、厅直属中学、有关高校和科研机构附属中学各不少于2篇。</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四）报送方法。以市县为单位统一报送论文的电子文本和《2017年海南省学校体育科学论文汇总表》（见附件2），各高等院校、省属中等职业学校、厅直属中学、有关高校和科研机构附属中学直接报送。报送的相关要求参照第十三届全国学生运动会科学论文报告会的办法。请在中国教育科学研究院网站（http://www.nies.net.cn）首页“中华人民共和国第十三届学生运动会科学论文报告会”专栏下载）。论文报送具体方法、格式和论文评审等事项另行通知。</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（五）报送日期。论文报送截止日：2017年5月10日，逾期不再受理。寄送地址：海口市兴丹路26号海南省教育研究培训院，联系人：庞耀琴，联系电话：13098910680，邮箱：pyq6@163.com,邮编：571100。</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lastRenderedPageBreak/>
        <w:t>五、论文评审、计分与奖励</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（一）论文评审。设立2017年海南省科学论文评审领导小组，负责对论文进行评审，评选出一、二、三等奖论文进行表彰。同时将部分优秀论文报送参加第十三届全国学生运动会科学论文报告会评奖。</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（二）计分方法。每报送一篇论文计1分，</w:t>
      </w:r>
      <w:proofErr w:type="gramStart"/>
      <w:r w:rsidRPr="00B4507E">
        <w:rPr>
          <w:rFonts w:asciiTheme="minorEastAsia" w:hAnsiTheme="minorEastAsia" w:cs="宋体" w:hint="eastAsia"/>
          <w:color w:val="000000"/>
          <w:kern w:val="0"/>
          <w:sz w:val="24"/>
          <w:szCs w:val="24"/>
        </w:rPr>
        <w:t>参加省科报</w:t>
      </w:r>
      <w:proofErr w:type="gramEnd"/>
      <w:r w:rsidRPr="00B4507E">
        <w:rPr>
          <w:rFonts w:asciiTheme="minorEastAsia" w:hAnsiTheme="minorEastAsia" w:cs="宋体" w:hint="eastAsia"/>
          <w:color w:val="000000"/>
          <w:kern w:val="0"/>
          <w:sz w:val="24"/>
          <w:szCs w:val="24"/>
        </w:rPr>
        <w:t>会获一、二、三等奖每篇分别计8、6、4分，被报送参加第十三届全国学生运动会科学论文报告会获一、二、三等奖每篇分别计10、8、6分，根据得分</w:t>
      </w:r>
      <w:proofErr w:type="gramStart"/>
      <w:r w:rsidRPr="00B4507E">
        <w:rPr>
          <w:rFonts w:asciiTheme="minorEastAsia" w:hAnsiTheme="minorEastAsia" w:cs="宋体" w:hint="eastAsia"/>
          <w:color w:val="000000"/>
          <w:kern w:val="0"/>
          <w:sz w:val="24"/>
          <w:szCs w:val="24"/>
        </w:rPr>
        <w:t>排列科</w:t>
      </w:r>
      <w:proofErr w:type="gramEnd"/>
      <w:r w:rsidRPr="00B4507E">
        <w:rPr>
          <w:rFonts w:asciiTheme="minorEastAsia" w:hAnsiTheme="minorEastAsia" w:cs="宋体" w:hint="eastAsia"/>
          <w:color w:val="000000"/>
          <w:kern w:val="0"/>
          <w:sz w:val="24"/>
          <w:szCs w:val="24"/>
        </w:rPr>
        <w:t>报会团体总分名次。积分相等，按论文获奖多者列前，如还相等，按论文多者列前，依次类推。</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（三）有关奖励。省教育厅将对获得论文团体总分前10名的代表团颁发团体奖，根据报送论文和组织参会情况评选出“优秀组织奖”和个人“一、二、三等奖”，颁发证书。并对获奖论文作者颁发证书。</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color w:val="000000"/>
          <w:kern w:val="0"/>
          <w:sz w:val="24"/>
          <w:szCs w:val="24"/>
        </w:rPr>
        <w:t> </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附件：1.2017年海南省学校体育科学论文评选活动论文选题指南</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w:t>
      </w:r>
      <w:r w:rsidRPr="00B4507E">
        <w:rPr>
          <w:rFonts w:asciiTheme="minorEastAsia" w:hAnsiTheme="minorEastAsia" w:cs="宋体" w:hint="eastAsia"/>
          <w:color w:val="000000"/>
          <w:kern w:val="0"/>
          <w:sz w:val="24"/>
          <w:szCs w:val="24"/>
        </w:rPr>
        <w:t>2.2017年海南省学校体育科学论文报送汇总表</w:t>
      </w:r>
    </w:p>
    <w:p w:rsidR="00B4507E" w:rsidRPr="00B4507E" w:rsidRDefault="00B4507E" w:rsidP="00B4507E">
      <w:pPr>
        <w:widowControl/>
        <w:snapToGrid w:val="0"/>
        <w:spacing w:line="400" w:lineRule="exact"/>
        <w:ind w:firstLine="4480"/>
        <w:rPr>
          <w:rFonts w:asciiTheme="minorEastAsia" w:hAnsiTheme="minorEastAsia" w:cs="宋体"/>
          <w:color w:val="000000"/>
          <w:kern w:val="0"/>
          <w:sz w:val="24"/>
          <w:szCs w:val="24"/>
        </w:rPr>
      </w:pPr>
      <w:r w:rsidRPr="00B4507E">
        <w:rPr>
          <w:rFonts w:asciiTheme="minorEastAsia" w:hAnsiTheme="minorEastAsia" w:cs="宋体"/>
          <w:color w:val="000000"/>
          <w:kern w:val="0"/>
          <w:sz w:val="24"/>
          <w:szCs w:val="24"/>
        </w:rPr>
        <w:t> </w:t>
      </w:r>
    </w:p>
    <w:p w:rsidR="00B4507E" w:rsidRPr="00B4507E" w:rsidRDefault="00B4507E" w:rsidP="00B4507E">
      <w:pPr>
        <w:widowControl/>
        <w:snapToGrid w:val="0"/>
        <w:spacing w:line="400" w:lineRule="exact"/>
        <w:ind w:firstLine="4480"/>
        <w:rPr>
          <w:rFonts w:asciiTheme="minorEastAsia" w:hAnsiTheme="minorEastAsia" w:cs="宋体"/>
          <w:color w:val="000000"/>
          <w:kern w:val="0"/>
          <w:sz w:val="24"/>
          <w:szCs w:val="24"/>
        </w:rPr>
      </w:pPr>
      <w:r w:rsidRPr="00B4507E">
        <w:rPr>
          <w:rFonts w:asciiTheme="minorEastAsia" w:hAnsiTheme="minorEastAsia" w:cs="宋体"/>
          <w:color w:val="000000"/>
          <w:kern w:val="0"/>
          <w:sz w:val="24"/>
          <w:szCs w:val="24"/>
        </w:rPr>
        <w:t> </w:t>
      </w:r>
    </w:p>
    <w:p w:rsidR="00B4507E" w:rsidRPr="00B4507E" w:rsidRDefault="00B4507E" w:rsidP="00B4507E">
      <w:pPr>
        <w:widowControl/>
        <w:snapToGrid w:val="0"/>
        <w:spacing w:line="400" w:lineRule="exact"/>
        <w:ind w:left="5400" w:hangingChars="2250" w:hanging="540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                      海南省教育厅</w:t>
      </w:r>
    </w:p>
    <w:p w:rsidR="00B4507E" w:rsidRPr="00B4507E" w:rsidRDefault="00B4507E" w:rsidP="00B4507E">
      <w:pPr>
        <w:widowControl/>
        <w:snapToGrid w:val="0"/>
        <w:spacing w:line="400" w:lineRule="exact"/>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              </w:t>
      </w:r>
      <w:r>
        <w:rPr>
          <w:rFonts w:asciiTheme="minorEastAsia" w:hAnsiTheme="minorEastAsia" w:cs="宋体" w:hint="eastAsia"/>
          <w:color w:val="000000"/>
          <w:kern w:val="0"/>
          <w:sz w:val="24"/>
          <w:szCs w:val="24"/>
        </w:rPr>
        <w:t xml:space="preserve">  </w:t>
      </w:r>
      <w:r w:rsidRPr="00B4507E">
        <w:rPr>
          <w:rFonts w:asciiTheme="minorEastAsia" w:hAnsiTheme="minorEastAsia" w:cs="宋体" w:hint="eastAsia"/>
          <w:color w:val="000000"/>
          <w:kern w:val="0"/>
          <w:sz w:val="24"/>
          <w:szCs w:val="24"/>
        </w:rPr>
        <w:t>       2017年2月9日</w:t>
      </w:r>
    </w:p>
    <w:p w:rsidR="00B4507E" w:rsidRPr="00B4507E" w:rsidRDefault="00B4507E" w:rsidP="00B4507E">
      <w:pPr>
        <w:widowControl/>
        <w:snapToGrid w:val="0"/>
        <w:spacing w:line="400" w:lineRule="exact"/>
        <w:jc w:val="left"/>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    （此件主动公开）</w:t>
      </w:r>
    </w:p>
    <w:p w:rsidR="00B4507E" w:rsidRPr="00B4507E" w:rsidRDefault="00B4507E" w:rsidP="00B4507E">
      <w:pPr>
        <w:widowControl/>
        <w:snapToGrid w:val="0"/>
        <w:spacing w:line="400" w:lineRule="exact"/>
        <w:jc w:val="left"/>
        <w:rPr>
          <w:rFonts w:asciiTheme="minorEastAsia" w:hAnsiTheme="minorEastAsia" w:cs="宋体"/>
          <w:color w:val="000000"/>
          <w:kern w:val="0"/>
          <w:sz w:val="24"/>
          <w:szCs w:val="24"/>
        </w:rPr>
      </w:pPr>
      <w:r w:rsidRPr="00B4507E">
        <w:rPr>
          <w:rFonts w:asciiTheme="minorEastAsia" w:hAnsiTheme="minorEastAsia" w:cs="宋体"/>
          <w:color w:val="000000"/>
          <w:kern w:val="0"/>
          <w:sz w:val="24"/>
          <w:szCs w:val="24"/>
        </w:rPr>
        <w:t> </w:t>
      </w:r>
    </w:p>
    <w:p w:rsidR="00B4507E" w:rsidRPr="00B4507E" w:rsidRDefault="00B4507E" w:rsidP="00B4507E">
      <w:pPr>
        <w:widowControl/>
        <w:snapToGrid w:val="0"/>
        <w:spacing w:line="400" w:lineRule="exact"/>
        <w:jc w:val="left"/>
        <w:rPr>
          <w:rFonts w:asciiTheme="minorEastAsia" w:hAnsiTheme="minorEastAsia" w:cs="宋体"/>
          <w:color w:val="000000"/>
          <w:kern w:val="0"/>
          <w:sz w:val="24"/>
          <w:szCs w:val="24"/>
        </w:rPr>
      </w:pPr>
      <w:r w:rsidRPr="00B4507E">
        <w:rPr>
          <w:rFonts w:asciiTheme="minorEastAsia" w:hAnsiTheme="minorEastAsia" w:cs="宋体"/>
          <w:color w:val="000000"/>
          <w:kern w:val="0"/>
          <w:sz w:val="24"/>
          <w:szCs w:val="24"/>
        </w:rPr>
        <w:t> </w:t>
      </w:r>
    </w:p>
    <w:p w:rsidR="00B4507E" w:rsidRPr="00B4507E" w:rsidRDefault="00B4507E" w:rsidP="00B4507E">
      <w:pPr>
        <w:widowControl/>
        <w:snapToGrid w:val="0"/>
        <w:spacing w:line="400" w:lineRule="exact"/>
        <w:jc w:val="left"/>
        <w:rPr>
          <w:rFonts w:asciiTheme="minorEastAsia" w:hAnsiTheme="minorEastAsia" w:cs="宋体"/>
          <w:color w:val="000000"/>
          <w:kern w:val="0"/>
          <w:sz w:val="24"/>
          <w:szCs w:val="24"/>
        </w:rPr>
      </w:pPr>
      <w:r w:rsidRPr="00B4507E">
        <w:rPr>
          <w:rFonts w:asciiTheme="minorEastAsia" w:hAnsiTheme="minorEastAsia" w:cs="宋体"/>
          <w:color w:val="000000"/>
          <w:kern w:val="0"/>
          <w:sz w:val="24"/>
          <w:szCs w:val="24"/>
        </w:rPr>
        <w:t>  </w:t>
      </w:r>
    </w:p>
    <w:p w:rsidR="00B4507E" w:rsidRPr="00B4507E" w:rsidRDefault="00B4507E" w:rsidP="00B4507E">
      <w:pPr>
        <w:widowControl/>
        <w:snapToGrid w:val="0"/>
        <w:spacing w:line="400" w:lineRule="exact"/>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shd w:val="clear" w:color="auto" w:fill="FFFFFF"/>
        </w:rPr>
        <w:t>  抄送：有关高校和科研机构附属中学。</w:t>
      </w:r>
    </w:p>
    <w:p w:rsidR="00B4507E" w:rsidRDefault="00B4507E" w:rsidP="00B4507E">
      <w:pPr>
        <w:widowControl/>
        <w:snapToGrid w:val="0"/>
        <w:spacing w:line="400" w:lineRule="exact"/>
        <w:jc w:val="left"/>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  海南省教育厅办公室       </w:t>
      </w:r>
    </w:p>
    <w:p w:rsidR="00B4507E" w:rsidRPr="00B4507E" w:rsidRDefault="00B4507E" w:rsidP="00B4507E">
      <w:pPr>
        <w:widowControl/>
        <w:snapToGrid w:val="0"/>
        <w:spacing w:line="400" w:lineRule="exact"/>
        <w:ind w:firstLineChars="700" w:firstLine="1680"/>
        <w:jc w:val="left"/>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       </w:t>
      </w:r>
      <w:r w:rsidRPr="00B4507E">
        <w:rPr>
          <w:rFonts w:asciiTheme="minorEastAsia" w:hAnsiTheme="minorEastAsia" w:cs="宋体"/>
          <w:color w:val="000000"/>
          <w:kern w:val="0"/>
          <w:sz w:val="24"/>
          <w:szCs w:val="24"/>
        </w:rPr>
        <w:t> </w:t>
      </w:r>
      <w:r w:rsidRPr="00B4507E">
        <w:rPr>
          <w:rFonts w:asciiTheme="minorEastAsia" w:hAnsiTheme="minorEastAsia" w:cs="宋体" w:hint="eastAsia"/>
          <w:color w:val="000000"/>
          <w:kern w:val="0"/>
          <w:sz w:val="24"/>
          <w:szCs w:val="24"/>
        </w:rPr>
        <w:t>       2017年2月9日印发</w:t>
      </w:r>
    </w:p>
    <w:p w:rsidR="00B4507E" w:rsidRPr="00B4507E" w:rsidRDefault="00B4507E" w:rsidP="00B4507E">
      <w:pPr>
        <w:widowControl/>
        <w:snapToGrid w:val="0"/>
        <w:spacing w:line="400" w:lineRule="exact"/>
        <w:rPr>
          <w:rFonts w:asciiTheme="minorEastAsia" w:hAnsiTheme="minorEastAsia" w:cs="宋体"/>
          <w:color w:val="000000"/>
          <w:kern w:val="0"/>
          <w:sz w:val="24"/>
          <w:szCs w:val="24"/>
        </w:rPr>
      </w:pPr>
    </w:p>
    <w:p w:rsidR="00B4507E" w:rsidRPr="00B4507E" w:rsidRDefault="00B4507E" w:rsidP="00B4507E">
      <w:pPr>
        <w:widowControl/>
        <w:snapToGrid w:val="0"/>
        <w:spacing w:line="400" w:lineRule="exact"/>
        <w:rPr>
          <w:rFonts w:asciiTheme="minorEastAsia" w:hAnsiTheme="minorEastAsia" w:cs="宋体"/>
          <w:color w:val="000000"/>
          <w:kern w:val="0"/>
          <w:sz w:val="24"/>
          <w:szCs w:val="24"/>
        </w:rPr>
      </w:pPr>
    </w:p>
    <w:p w:rsidR="00B4507E" w:rsidRDefault="00B4507E" w:rsidP="00B4507E">
      <w:pPr>
        <w:widowControl/>
        <w:snapToGrid w:val="0"/>
        <w:spacing w:line="400" w:lineRule="exact"/>
        <w:rPr>
          <w:rFonts w:asciiTheme="minorEastAsia" w:hAnsiTheme="minorEastAsia" w:cs="宋体"/>
          <w:color w:val="000000"/>
          <w:kern w:val="0"/>
          <w:sz w:val="24"/>
          <w:szCs w:val="24"/>
        </w:rPr>
      </w:pPr>
    </w:p>
    <w:p w:rsidR="00B4507E" w:rsidRDefault="00B4507E" w:rsidP="00B4507E">
      <w:pPr>
        <w:widowControl/>
        <w:snapToGrid w:val="0"/>
        <w:spacing w:line="400" w:lineRule="exact"/>
        <w:rPr>
          <w:rFonts w:asciiTheme="minorEastAsia" w:hAnsiTheme="minorEastAsia" w:cs="宋体"/>
          <w:color w:val="000000"/>
          <w:kern w:val="0"/>
          <w:sz w:val="24"/>
          <w:szCs w:val="24"/>
        </w:rPr>
      </w:pPr>
    </w:p>
    <w:p w:rsidR="00B4507E" w:rsidRDefault="00B4507E" w:rsidP="00B4507E">
      <w:pPr>
        <w:widowControl/>
        <w:snapToGrid w:val="0"/>
        <w:spacing w:line="400" w:lineRule="exact"/>
        <w:rPr>
          <w:rFonts w:asciiTheme="minorEastAsia" w:hAnsiTheme="minorEastAsia" w:cs="宋体"/>
          <w:color w:val="000000"/>
          <w:kern w:val="0"/>
          <w:sz w:val="24"/>
          <w:szCs w:val="24"/>
        </w:rPr>
      </w:pPr>
    </w:p>
    <w:p w:rsidR="00B4507E" w:rsidRDefault="00B4507E" w:rsidP="00B4507E">
      <w:pPr>
        <w:widowControl/>
        <w:snapToGrid w:val="0"/>
        <w:spacing w:line="400" w:lineRule="exact"/>
        <w:rPr>
          <w:rFonts w:asciiTheme="minorEastAsia" w:hAnsiTheme="minorEastAsia" w:cs="宋体"/>
          <w:color w:val="000000"/>
          <w:kern w:val="0"/>
          <w:sz w:val="24"/>
          <w:szCs w:val="24"/>
        </w:rPr>
      </w:pPr>
    </w:p>
    <w:p w:rsidR="00B4507E" w:rsidRDefault="00B4507E" w:rsidP="00B4507E">
      <w:pPr>
        <w:widowControl/>
        <w:snapToGrid w:val="0"/>
        <w:spacing w:line="400" w:lineRule="exact"/>
        <w:rPr>
          <w:rFonts w:asciiTheme="minorEastAsia" w:hAnsiTheme="minorEastAsia" w:cs="宋体"/>
          <w:color w:val="000000"/>
          <w:kern w:val="0"/>
          <w:sz w:val="24"/>
          <w:szCs w:val="24"/>
        </w:rPr>
      </w:pPr>
    </w:p>
    <w:p w:rsidR="00B4507E" w:rsidRDefault="00B4507E" w:rsidP="00B4507E">
      <w:pPr>
        <w:widowControl/>
        <w:snapToGrid w:val="0"/>
        <w:spacing w:line="400" w:lineRule="exact"/>
        <w:rPr>
          <w:rFonts w:asciiTheme="minorEastAsia" w:hAnsiTheme="minorEastAsia" w:cs="宋体"/>
          <w:color w:val="000000"/>
          <w:kern w:val="0"/>
          <w:sz w:val="24"/>
          <w:szCs w:val="24"/>
        </w:rPr>
      </w:pPr>
    </w:p>
    <w:p w:rsidR="00B4507E" w:rsidRDefault="00B4507E" w:rsidP="00B4507E">
      <w:pPr>
        <w:widowControl/>
        <w:snapToGrid w:val="0"/>
        <w:spacing w:line="400" w:lineRule="exact"/>
        <w:rPr>
          <w:rFonts w:asciiTheme="minorEastAsia" w:hAnsiTheme="minorEastAsia" w:cs="宋体"/>
          <w:color w:val="000000"/>
          <w:kern w:val="0"/>
          <w:sz w:val="24"/>
          <w:szCs w:val="24"/>
        </w:rPr>
      </w:pPr>
    </w:p>
    <w:p w:rsidR="00B4507E" w:rsidRDefault="00B4507E" w:rsidP="00B4507E">
      <w:pPr>
        <w:widowControl/>
        <w:snapToGrid w:val="0"/>
        <w:spacing w:line="400" w:lineRule="exact"/>
        <w:rPr>
          <w:rFonts w:asciiTheme="minorEastAsia" w:hAnsiTheme="minorEastAsia" w:cs="宋体"/>
          <w:color w:val="000000"/>
          <w:kern w:val="0"/>
          <w:sz w:val="24"/>
          <w:szCs w:val="24"/>
        </w:rPr>
      </w:pPr>
    </w:p>
    <w:p w:rsidR="00B4507E" w:rsidRPr="00B4507E" w:rsidRDefault="00B4507E" w:rsidP="00B4507E">
      <w:pPr>
        <w:widowControl/>
        <w:snapToGrid w:val="0"/>
        <w:spacing w:line="400" w:lineRule="exact"/>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lastRenderedPageBreak/>
        <w:t>附件1</w:t>
      </w:r>
      <w:r w:rsidRPr="00B4507E">
        <w:rPr>
          <w:rFonts w:asciiTheme="minorEastAsia" w:hAnsiTheme="minorEastAsia" w:cs="宋体"/>
          <w:color w:val="000000"/>
          <w:kern w:val="0"/>
          <w:sz w:val="24"/>
          <w:szCs w:val="24"/>
        </w:rPr>
        <w:t> </w:t>
      </w:r>
    </w:p>
    <w:p w:rsidR="00B4507E" w:rsidRPr="008579C0" w:rsidRDefault="00B4507E" w:rsidP="00B4507E">
      <w:pPr>
        <w:widowControl/>
        <w:snapToGrid w:val="0"/>
        <w:spacing w:line="400" w:lineRule="exact"/>
        <w:jc w:val="center"/>
        <w:rPr>
          <w:rFonts w:asciiTheme="minorEastAsia" w:hAnsiTheme="minorEastAsia" w:cs="宋体"/>
          <w:b/>
          <w:color w:val="000000"/>
          <w:kern w:val="0"/>
          <w:sz w:val="32"/>
          <w:szCs w:val="32"/>
        </w:rPr>
      </w:pPr>
      <w:r w:rsidRPr="008579C0">
        <w:rPr>
          <w:rFonts w:asciiTheme="minorEastAsia" w:hAnsiTheme="minorEastAsia" w:cs="宋体" w:hint="eastAsia"/>
          <w:b/>
          <w:color w:val="000000"/>
          <w:kern w:val="0"/>
          <w:sz w:val="32"/>
          <w:szCs w:val="32"/>
        </w:rPr>
        <w:t>2017年海南省学校体育科学论文评选活动</w:t>
      </w:r>
    </w:p>
    <w:p w:rsidR="00B4507E" w:rsidRPr="00B4507E" w:rsidRDefault="00B4507E" w:rsidP="00B4507E">
      <w:pPr>
        <w:widowControl/>
        <w:snapToGrid w:val="0"/>
        <w:spacing w:line="400" w:lineRule="exact"/>
        <w:jc w:val="center"/>
        <w:rPr>
          <w:rFonts w:asciiTheme="minorEastAsia" w:hAnsiTheme="minorEastAsia" w:cs="宋体"/>
          <w:color w:val="000000"/>
          <w:kern w:val="0"/>
          <w:sz w:val="24"/>
          <w:szCs w:val="24"/>
        </w:rPr>
      </w:pPr>
      <w:r w:rsidRPr="008579C0">
        <w:rPr>
          <w:rFonts w:asciiTheme="minorEastAsia" w:hAnsiTheme="minorEastAsia" w:cs="宋体" w:hint="eastAsia"/>
          <w:b/>
          <w:color w:val="000000"/>
          <w:kern w:val="0"/>
          <w:sz w:val="32"/>
          <w:szCs w:val="32"/>
        </w:rPr>
        <w:t>论文选题指南 </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color w:val="000000"/>
          <w:kern w:val="0"/>
          <w:sz w:val="24"/>
          <w:szCs w:val="24"/>
        </w:rPr>
        <w:t> </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本指南主要遴选了当前我国学校体育改革与发展中的重点研究方向，所列出的条目是研究领域，不是论文的具体题目，可作为论文选题的参考。</w:t>
      </w:r>
      <w:r w:rsidRPr="008579C0">
        <w:rPr>
          <w:rFonts w:asciiTheme="minorEastAsia" w:hAnsiTheme="minorEastAsia" w:cs="宋体" w:hint="eastAsia"/>
          <w:b/>
          <w:color w:val="000000"/>
          <w:kern w:val="0"/>
          <w:sz w:val="24"/>
          <w:szCs w:val="24"/>
        </w:rPr>
        <w:t>共分10个领域，86个方向。</w:t>
      </w:r>
    </w:p>
    <w:p w:rsidR="00B4507E" w:rsidRPr="008579C0" w:rsidRDefault="00B4507E" w:rsidP="00B4507E">
      <w:pPr>
        <w:widowControl/>
        <w:snapToGrid w:val="0"/>
        <w:spacing w:line="400" w:lineRule="exact"/>
        <w:ind w:firstLine="640"/>
        <w:rPr>
          <w:rFonts w:asciiTheme="minorEastAsia" w:hAnsiTheme="minorEastAsia" w:cs="宋体"/>
          <w:b/>
          <w:color w:val="000000"/>
          <w:kern w:val="0"/>
          <w:sz w:val="24"/>
          <w:szCs w:val="24"/>
        </w:rPr>
      </w:pPr>
      <w:r w:rsidRPr="008579C0">
        <w:rPr>
          <w:rFonts w:asciiTheme="minorEastAsia" w:hAnsiTheme="minorEastAsia" w:cs="宋体" w:hint="eastAsia"/>
          <w:b/>
          <w:color w:val="000000"/>
          <w:kern w:val="0"/>
          <w:sz w:val="24"/>
          <w:szCs w:val="24"/>
        </w:rPr>
        <w:t>一、学校体育理论与学校体育史研究</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1.学校体育与健康中国；</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2.学校体育与人力资源强国建设；</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3.学校体育与体育产业发展战略；</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4.学校体育与竞技体育、大众体育；</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5.区域学校体育发展战略；</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6.中国学校体育思想、理论的演变发展与创新；</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7.体育学科专业建设；</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8.体育学科核心素养培育；</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9.学校体育的文化传承与发展；</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10.中外学校体育国际交流；</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11.中国学校体育课程发展史；</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12.国外学校体育制度的建立与演进。</w:t>
      </w:r>
    </w:p>
    <w:p w:rsidR="00B4507E" w:rsidRPr="008579C0" w:rsidRDefault="00B4507E" w:rsidP="00B4507E">
      <w:pPr>
        <w:widowControl/>
        <w:snapToGrid w:val="0"/>
        <w:spacing w:line="400" w:lineRule="exact"/>
        <w:ind w:firstLine="640"/>
        <w:rPr>
          <w:rFonts w:asciiTheme="minorEastAsia" w:hAnsiTheme="minorEastAsia" w:cs="宋体"/>
          <w:b/>
          <w:color w:val="000000"/>
          <w:kern w:val="0"/>
          <w:sz w:val="24"/>
          <w:szCs w:val="24"/>
        </w:rPr>
      </w:pPr>
      <w:r w:rsidRPr="008579C0">
        <w:rPr>
          <w:rFonts w:asciiTheme="minorEastAsia" w:hAnsiTheme="minorEastAsia" w:cs="宋体" w:hint="eastAsia"/>
          <w:b/>
          <w:color w:val="000000"/>
          <w:kern w:val="0"/>
          <w:sz w:val="24"/>
          <w:szCs w:val="24"/>
        </w:rPr>
        <w:t>二、学校体育课程与教学研究</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13.学校体育课程改革理论与实践创新；</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14.</w:t>
      </w:r>
      <w:proofErr w:type="gramStart"/>
      <w:r w:rsidRPr="00B4507E">
        <w:rPr>
          <w:rFonts w:asciiTheme="minorEastAsia" w:hAnsiTheme="minorEastAsia" w:cs="宋体" w:hint="eastAsia"/>
          <w:color w:val="000000"/>
          <w:kern w:val="0"/>
          <w:sz w:val="24"/>
          <w:szCs w:val="24"/>
        </w:rPr>
        <w:t>不</w:t>
      </w:r>
      <w:proofErr w:type="gramEnd"/>
      <w:r w:rsidRPr="00B4507E">
        <w:rPr>
          <w:rFonts w:asciiTheme="minorEastAsia" w:hAnsiTheme="minorEastAsia" w:cs="宋体" w:hint="eastAsia"/>
          <w:color w:val="000000"/>
          <w:kern w:val="0"/>
          <w:sz w:val="24"/>
          <w:szCs w:val="24"/>
        </w:rPr>
        <w:t>同学段体育（与健康）课程体系建设；</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15.校本课程开发与实施</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16.教学质量标准与评价；</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17.学生学业质量标准与评价；</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18.体育教学模式、组织形式及教学方法创新；</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19.大、中、小学校体育教育目标系统构建；</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20.信息时代体育教学变革。</w:t>
      </w:r>
    </w:p>
    <w:p w:rsidR="00B4507E" w:rsidRPr="008579C0" w:rsidRDefault="00B4507E" w:rsidP="00B4507E">
      <w:pPr>
        <w:widowControl/>
        <w:snapToGrid w:val="0"/>
        <w:spacing w:line="400" w:lineRule="exact"/>
        <w:ind w:firstLine="640"/>
        <w:rPr>
          <w:rFonts w:asciiTheme="minorEastAsia" w:hAnsiTheme="minorEastAsia" w:cs="宋体"/>
          <w:b/>
          <w:color w:val="000000"/>
          <w:kern w:val="0"/>
          <w:sz w:val="24"/>
          <w:szCs w:val="24"/>
        </w:rPr>
      </w:pPr>
      <w:r w:rsidRPr="008579C0">
        <w:rPr>
          <w:rFonts w:asciiTheme="minorEastAsia" w:hAnsiTheme="minorEastAsia" w:cs="宋体" w:hint="eastAsia"/>
          <w:b/>
          <w:color w:val="000000"/>
          <w:kern w:val="0"/>
          <w:sz w:val="24"/>
          <w:szCs w:val="24"/>
        </w:rPr>
        <w:t>三、学生体质健康与促进</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21.学生体质健康动态变化与突出问题；</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22.学生体质健康有效干预；</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23.学生体质健康新影响因素；</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24.学生体质健康评价标准与方法创新；</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25.学生体质健康促进的科学理论与方法；</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26.特殊群体学生的体质健康；</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lastRenderedPageBreak/>
        <w:t>27.《国家学生体质健康标准》施行的实效性；</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28.学生体质健康大数据的挖掘和利用。</w:t>
      </w:r>
    </w:p>
    <w:p w:rsidR="00B4507E" w:rsidRPr="008579C0" w:rsidRDefault="00B4507E" w:rsidP="00B4507E">
      <w:pPr>
        <w:widowControl/>
        <w:snapToGrid w:val="0"/>
        <w:spacing w:line="400" w:lineRule="exact"/>
        <w:ind w:firstLine="640"/>
        <w:rPr>
          <w:rFonts w:asciiTheme="minorEastAsia" w:hAnsiTheme="minorEastAsia" w:cs="宋体"/>
          <w:b/>
          <w:color w:val="000000"/>
          <w:kern w:val="0"/>
          <w:sz w:val="24"/>
          <w:szCs w:val="24"/>
        </w:rPr>
      </w:pPr>
      <w:r w:rsidRPr="008579C0">
        <w:rPr>
          <w:rFonts w:asciiTheme="minorEastAsia" w:hAnsiTheme="minorEastAsia" w:cs="宋体" w:hint="eastAsia"/>
          <w:b/>
          <w:color w:val="000000"/>
          <w:kern w:val="0"/>
          <w:sz w:val="24"/>
          <w:szCs w:val="24"/>
        </w:rPr>
        <w:t>四、学校体育管理与保障机制</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29.学校体育政策法规和制度；</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30.学校体育组织管理与运行机制；</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31.体育考试制度创新；</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32.学校体育运动伤害的法律与保险制度；</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33.大中小学体育场馆设施与器材配置；</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34.学校体育场馆设施管理与有效运行模式；</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35.信息技术在学校体育管理中的应用；</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36.幼儿体育发展策略；</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37.学校体育整体评价；</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38.中外学校体育比较；</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39.学校体育科研、教研现状与对策。</w:t>
      </w:r>
    </w:p>
    <w:p w:rsidR="00B4507E" w:rsidRPr="008579C0" w:rsidRDefault="00B4507E" w:rsidP="00B4507E">
      <w:pPr>
        <w:widowControl/>
        <w:snapToGrid w:val="0"/>
        <w:spacing w:line="400" w:lineRule="exact"/>
        <w:ind w:firstLine="640"/>
        <w:rPr>
          <w:rFonts w:asciiTheme="minorEastAsia" w:hAnsiTheme="minorEastAsia" w:cs="宋体"/>
          <w:b/>
          <w:color w:val="000000"/>
          <w:kern w:val="0"/>
          <w:sz w:val="24"/>
          <w:szCs w:val="24"/>
        </w:rPr>
      </w:pPr>
      <w:r w:rsidRPr="008579C0">
        <w:rPr>
          <w:rFonts w:asciiTheme="minorEastAsia" w:hAnsiTheme="minorEastAsia" w:cs="宋体" w:hint="eastAsia"/>
          <w:b/>
          <w:color w:val="000000"/>
          <w:kern w:val="0"/>
          <w:sz w:val="24"/>
          <w:szCs w:val="24"/>
        </w:rPr>
        <w:t>五、体育师资队伍建设研究</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40.学校体育教师编制与配置；</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41.体育教师教学技能与职业素养；</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42.体育教师的培养与培训；</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43.体育教师的权益与劳动保障；</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44.优秀体育教师的成长。</w:t>
      </w:r>
    </w:p>
    <w:p w:rsidR="00B4507E" w:rsidRPr="008579C0" w:rsidRDefault="00B4507E" w:rsidP="00B4507E">
      <w:pPr>
        <w:widowControl/>
        <w:snapToGrid w:val="0"/>
        <w:spacing w:line="400" w:lineRule="exact"/>
        <w:ind w:firstLine="640"/>
        <w:rPr>
          <w:rFonts w:asciiTheme="minorEastAsia" w:hAnsiTheme="minorEastAsia" w:cs="宋体"/>
          <w:b/>
          <w:color w:val="000000"/>
          <w:kern w:val="0"/>
          <w:sz w:val="24"/>
          <w:szCs w:val="24"/>
        </w:rPr>
      </w:pPr>
      <w:r w:rsidRPr="008579C0">
        <w:rPr>
          <w:rFonts w:asciiTheme="minorEastAsia" w:hAnsiTheme="minorEastAsia" w:cs="宋体" w:hint="eastAsia"/>
          <w:b/>
          <w:color w:val="000000"/>
          <w:kern w:val="0"/>
          <w:sz w:val="24"/>
          <w:szCs w:val="24"/>
        </w:rPr>
        <w:t>六、学校卫生与健康教育研究</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45.学校卫生工作与健康教育改革发展现状；</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46.健康教育课程体系；</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47.学校卫生工作人员队伍建设与职业发展；</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48.学生疾病预防与健康教育突出问题；</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49.突发公共卫生安全事件的应对机制；</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50.学生卫生与健康教育区域发展策略；</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51.运动、营养与健康促进。</w:t>
      </w:r>
    </w:p>
    <w:p w:rsidR="00B4507E" w:rsidRPr="008579C0" w:rsidRDefault="00B4507E" w:rsidP="00B4507E">
      <w:pPr>
        <w:widowControl/>
        <w:snapToGrid w:val="0"/>
        <w:spacing w:line="400" w:lineRule="exact"/>
        <w:ind w:firstLine="640"/>
        <w:rPr>
          <w:rFonts w:asciiTheme="minorEastAsia" w:hAnsiTheme="minorEastAsia" w:cs="宋体"/>
          <w:b/>
          <w:color w:val="000000"/>
          <w:kern w:val="0"/>
          <w:sz w:val="24"/>
          <w:szCs w:val="24"/>
        </w:rPr>
      </w:pPr>
      <w:r w:rsidRPr="008579C0">
        <w:rPr>
          <w:rFonts w:asciiTheme="minorEastAsia" w:hAnsiTheme="minorEastAsia" w:cs="宋体" w:hint="eastAsia"/>
          <w:b/>
          <w:color w:val="000000"/>
          <w:kern w:val="0"/>
          <w:sz w:val="24"/>
          <w:szCs w:val="24"/>
        </w:rPr>
        <w:t>七、体育促进学生心理健康与社会适应研究</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52.学校体育培养健全人格；</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53.学校体育对学生心理素质突出问题的有效干预；</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54.运动竞赛培养学生社会适应能力；</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55.体育锻炼对学生良好行为习惯的养成；</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56.学校体育与道德学习。</w:t>
      </w:r>
    </w:p>
    <w:p w:rsidR="00B4507E" w:rsidRPr="008579C0" w:rsidRDefault="00B4507E" w:rsidP="00B4507E">
      <w:pPr>
        <w:widowControl/>
        <w:snapToGrid w:val="0"/>
        <w:spacing w:line="400" w:lineRule="exact"/>
        <w:ind w:firstLine="640"/>
        <w:rPr>
          <w:rFonts w:asciiTheme="minorEastAsia" w:hAnsiTheme="minorEastAsia" w:cs="宋体"/>
          <w:b/>
          <w:color w:val="000000"/>
          <w:kern w:val="0"/>
          <w:sz w:val="24"/>
          <w:szCs w:val="24"/>
        </w:rPr>
      </w:pPr>
      <w:r w:rsidRPr="008579C0">
        <w:rPr>
          <w:rFonts w:asciiTheme="minorEastAsia" w:hAnsiTheme="minorEastAsia" w:cs="宋体" w:hint="eastAsia"/>
          <w:b/>
          <w:color w:val="000000"/>
          <w:kern w:val="0"/>
          <w:sz w:val="24"/>
          <w:szCs w:val="24"/>
        </w:rPr>
        <w:t>八、学校体育课余训练与竞赛研究</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lastRenderedPageBreak/>
        <w:t>57.基于学校体育发展的国家竞技体育战略；</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58.课余训练改革发展现状与趋势；</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59.高等学校高水平运动队建设回顾与展望；</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60.学校体育竞赛制度创新；</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61.“教体结合”培养体育后备人才体制变革；</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62.学生运动员注册制度；</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63.学校优秀体育人才培养与训练方法探索实践；</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64.科学训练理论进展及其在课余训练中的应用；</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65.生理生化新方法在课余训练中的应用。</w:t>
      </w:r>
    </w:p>
    <w:p w:rsidR="00B4507E" w:rsidRPr="008579C0" w:rsidRDefault="00B4507E" w:rsidP="00B4507E">
      <w:pPr>
        <w:widowControl/>
        <w:snapToGrid w:val="0"/>
        <w:spacing w:line="400" w:lineRule="exact"/>
        <w:ind w:firstLine="640"/>
        <w:rPr>
          <w:rFonts w:asciiTheme="minorEastAsia" w:hAnsiTheme="minorEastAsia" w:cs="宋体"/>
          <w:b/>
          <w:color w:val="000000"/>
          <w:kern w:val="0"/>
          <w:sz w:val="24"/>
          <w:szCs w:val="24"/>
        </w:rPr>
      </w:pPr>
      <w:r w:rsidRPr="008579C0">
        <w:rPr>
          <w:rFonts w:asciiTheme="minorEastAsia" w:hAnsiTheme="minorEastAsia" w:cs="宋体" w:hint="eastAsia"/>
          <w:b/>
          <w:color w:val="000000"/>
          <w:kern w:val="0"/>
          <w:sz w:val="24"/>
          <w:szCs w:val="24"/>
        </w:rPr>
        <w:t>九、校园体育文化建设研究</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66.学校体育特色建设；</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67.校园体育文化建设优秀案例；</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68.学校优秀体育传统的继承与培育；</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69.学校体育文化与社区体育文化融合；</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70.阳光体育运动长效机制；</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71.校外、课外体育活动创新；</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72.学生体育社团、体育俱乐部建设；</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73.学校体育大课间活动创新。</w:t>
      </w:r>
    </w:p>
    <w:p w:rsidR="00B4507E" w:rsidRPr="008579C0" w:rsidRDefault="00B4507E" w:rsidP="00B4507E">
      <w:pPr>
        <w:widowControl/>
        <w:snapToGrid w:val="0"/>
        <w:spacing w:line="400" w:lineRule="exact"/>
        <w:ind w:firstLine="640"/>
        <w:rPr>
          <w:rFonts w:asciiTheme="minorEastAsia" w:hAnsiTheme="minorEastAsia" w:cs="宋体"/>
          <w:b/>
          <w:color w:val="000000"/>
          <w:kern w:val="0"/>
          <w:sz w:val="24"/>
          <w:szCs w:val="24"/>
        </w:rPr>
      </w:pPr>
      <w:r w:rsidRPr="008579C0">
        <w:rPr>
          <w:rFonts w:asciiTheme="minorEastAsia" w:hAnsiTheme="minorEastAsia" w:cs="宋体" w:hint="eastAsia"/>
          <w:b/>
          <w:color w:val="000000"/>
          <w:kern w:val="0"/>
          <w:sz w:val="24"/>
          <w:szCs w:val="24"/>
        </w:rPr>
        <w:t>十、校园足球改革发展研究</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74.校园足球的教育理念；</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75.校园足球的有效推进策略；</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76.校园足球课程、教材建设；</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77.校园足球特色学校管理与评价；</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78.校园足球示范区（县）整体推进模式；</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79.学生足球技能标准实施效果分析；</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80.校园足球课余训练体系建设；</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81.校园足球四级联赛竞赛制度建设；</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82.校园足球发展与青训体系衔接机制；</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83.校园足球的保障机制与社会监督；</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84.日韩青少年足球发展经验；</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85.足球发达国家青少年足球发展体系；</w:t>
      </w:r>
    </w:p>
    <w:p w:rsidR="00B4507E" w:rsidRPr="00B4507E" w:rsidRDefault="00B4507E" w:rsidP="00B4507E">
      <w:pPr>
        <w:widowControl/>
        <w:snapToGrid w:val="0"/>
        <w:spacing w:line="400" w:lineRule="exact"/>
        <w:ind w:firstLine="640"/>
        <w:rPr>
          <w:rFonts w:asciiTheme="minorEastAsia" w:hAnsiTheme="minorEastAsia" w:cs="宋体"/>
          <w:color w:val="000000"/>
          <w:kern w:val="0"/>
          <w:sz w:val="24"/>
          <w:szCs w:val="24"/>
        </w:rPr>
      </w:pPr>
      <w:r w:rsidRPr="00B4507E">
        <w:rPr>
          <w:rFonts w:asciiTheme="minorEastAsia" w:hAnsiTheme="minorEastAsia" w:cs="宋体" w:hint="eastAsia"/>
          <w:color w:val="000000"/>
          <w:kern w:val="0"/>
          <w:sz w:val="24"/>
          <w:szCs w:val="24"/>
        </w:rPr>
        <w:t>86.足球发达国家青少年优秀人才选拔与培养。</w:t>
      </w:r>
    </w:p>
    <w:p w:rsidR="00B4507E" w:rsidRPr="00B4507E" w:rsidRDefault="00B4507E" w:rsidP="00B4507E">
      <w:pPr>
        <w:widowControl/>
        <w:snapToGrid w:val="0"/>
        <w:spacing w:line="400" w:lineRule="exact"/>
        <w:rPr>
          <w:rFonts w:asciiTheme="minorEastAsia" w:hAnsiTheme="minorEastAsia" w:cs="宋体"/>
          <w:color w:val="000000"/>
          <w:kern w:val="0"/>
          <w:sz w:val="24"/>
          <w:szCs w:val="24"/>
        </w:rPr>
      </w:pPr>
      <w:r w:rsidRPr="00B4507E">
        <w:rPr>
          <w:rFonts w:asciiTheme="minorEastAsia" w:hAnsiTheme="minorEastAsia" w:cs="宋体"/>
          <w:color w:val="000000"/>
          <w:kern w:val="0"/>
          <w:sz w:val="24"/>
          <w:szCs w:val="24"/>
        </w:rPr>
        <w:t> </w:t>
      </w:r>
    </w:p>
    <w:p w:rsidR="00B4507E" w:rsidRPr="00B4507E" w:rsidRDefault="00B4507E" w:rsidP="00B4507E">
      <w:pPr>
        <w:widowControl/>
        <w:snapToGrid w:val="0"/>
        <w:spacing w:line="400" w:lineRule="exact"/>
        <w:jc w:val="left"/>
        <w:rPr>
          <w:rFonts w:asciiTheme="minorEastAsia" w:hAnsiTheme="minorEastAsia" w:cs="宋体"/>
          <w:color w:val="000000"/>
          <w:kern w:val="0"/>
          <w:sz w:val="24"/>
          <w:szCs w:val="24"/>
        </w:rPr>
      </w:pPr>
    </w:p>
    <w:p w:rsidR="00B4507E" w:rsidRPr="00B4507E" w:rsidRDefault="00B4507E" w:rsidP="00B4507E">
      <w:pPr>
        <w:widowControl/>
        <w:snapToGrid w:val="0"/>
        <w:spacing w:line="400" w:lineRule="exact"/>
        <w:jc w:val="left"/>
        <w:rPr>
          <w:rFonts w:asciiTheme="minorEastAsia" w:hAnsiTheme="minorEastAsia" w:cs="宋体"/>
          <w:color w:val="000000"/>
          <w:kern w:val="0"/>
          <w:sz w:val="24"/>
          <w:szCs w:val="24"/>
        </w:rPr>
      </w:pPr>
    </w:p>
    <w:p w:rsidR="00B4507E" w:rsidRPr="00B4507E" w:rsidRDefault="00B4507E" w:rsidP="00B4507E">
      <w:pPr>
        <w:widowControl/>
        <w:wordWrap w:val="0"/>
        <w:snapToGrid w:val="0"/>
        <w:spacing w:line="560" w:lineRule="atLeast"/>
        <w:jc w:val="left"/>
        <w:rPr>
          <w:rFonts w:ascii="Geneva" w:eastAsia="宋体" w:hAnsi="Geneva" w:cs="宋体"/>
          <w:color w:val="000000"/>
          <w:kern w:val="0"/>
          <w:sz w:val="18"/>
          <w:szCs w:val="18"/>
        </w:rPr>
      </w:pPr>
      <w:r w:rsidRPr="00B4507E">
        <w:rPr>
          <w:rFonts w:ascii="黑体" w:eastAsia="黑体" w:hAnsi="黑体" w:cs="宋体" w:hint="eastAsia"/>
          <w:color w:val="000000"/>
          <w:kern w:val="0"/>
          <w:sz w:val="32"/>
          <w:szCs w:val="32"/>
        </w:rPr>
        <w:lastRenderedPageBreak/>
        <w:t>附件2</w:t>
      </w:r>
    </w:p>
    <w:p w:rsidR="00B4507E" w:rsidRPr="00B4507E" w:rsidRDefault="00B4507E" w:rsidP="00B4507E">
      <w:pPr>
        <w:widowControl/>
        <w:wordWrap w:val="0"/>
        <w:snapToGrid w:val="0"/>
        <w:spacing w:line="560" w:lineRule="atLeast"/>
        <w:ind w:rightChars="-297" w:right="-624"/>
        <w:jc w:val="left"/>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r w:rsidRPr="00B4507E">
        <w:rPr>
          <w:rFonts w:ascii="方正小标宋_GBK" w:eastAsia="方正小标宋_GBK" w:hAnsi="Geneva" w:cs="宋体" w:hint="eastAsia"/>
          <w:color w:val="333333"/>
          <w:kern w:val="0"/>
          <w:sz w:val="44"/>
          <w:szCs w:val="44"/>
          <w:shd w:val="clear" w:color="auto" w:fill="FFFFFF"/>
        </w:rPr>
        <w:t>2017年海南省学校体育科学论文报送汇总表</w:t>
      </w:r>
    </w:p>
    <w:p w:rsidR="00B4507E" w:rsidRPr="00B4507E" w:rsidRDefault="00B4507E" w:rsidP="00B4507E">
      <w:pPr>
        <w:widowControl/>
        <w:wordWrap w:val="0"/>
        <w:snapToGrid w:val="0"/>
        <w:spacing w:line="560" w:lineRule="atLeast"/>
        <w:ind w:firstLine="605"/>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p w:rsidR="00B4507E" w:rsidRPr="00B4507E" w:rsidRDefault="00B4507E" w:rsidP="00B4507E">
      <w:pPr>
        <w:widowControl/>
        <w:wordWrap w:val="0"/>
        <w:snapToGrid w:val="0"/>
        <w:spacing w:line="560" w:lineRule="atLeast"/>
        <w:jc w:val="left"/>
        <w:rPr>
          <w:rFonts w:ascii="Geneva" w:eastAsia="宋体" w:hAnsi="Geneva" w:cs="宋体"/>
          <w:color w:val="000000"/>
          <w:kern w:val="0"/>
          <w:sz w:val="18"/>
          <w:szCs w:val="18"/>
        </w:rPr>
      </w:pPr>
      <w:r w:rsidRPr="00B4507E">
        <w:rPr>
          <w:rFonts w:ascii="宋体" w:eastAsia="宋体" w:hAnsi="宋体" w:cs="宋体" w:hint="eastAsia"/>
          <w:color w:val="000000"/>
          <w:kern w:val="0"/>
          <w:sz w:val="24"/>
          <w:szCs w:val="24"/>
        </w:rPr>
        <w:t>市、县（学校）（加盖公章）</w:t>
      </w:r>
      <w:r w:rsidRPr="00B4507E">
        <w:rPr>
          <w:rFonts w:ascii="宋体" w:eastAsia="宋体" w:hAnsi="宋体" w:cs="宋体" w:hint="eastAsia"/>
          <w:color w:val="000000"/>
          <w:kern w:val="0"/>
          <w:sz w:val="24"/>
          <w:szCs w:val="24"/>
          <w:u w:val="single"/>
        </w:rPr>
        <w:t>                       </w:t>
      </w:r>
      <w:r w:rsidRPr="00B4507E">
        <w:rPr>
          <w:rFonts w:ascii="宋体" w:eastAsia="宋体" w:hAnsi="宋体" w:cs="宋体" w:hint="eastAsia"/>
          <w:color w:val="000000"/>
          <w:kern w:val="0"/>
          <w:sz w:val="24"/>
          <w:szCs w:val="24"/>
        </w:rPr>
        <w:t>，</w:t>
      </w:r>
    </w:p>
    <w:p w:rsidR="00B4507E" w:rsidRPr="00B4507E" w:rsidRDefault="00B4507E" w:rsidP="00B4507E">
      <w:pPr>
        <w:widowControl/>
        <w:wordWrap w:val="0"/>
        <w:snapToGrid w:val="0"/>
        <w:spacing w:line="560" w:lineRule="atLeast"/>
        <w:jc w:val="left"/>
        <w:rPr>
          <w:rFonts w:ascii="Geneva" w:eastAsia="宋体" w:hAnsi="Geneva" w:cs="宋体"/>
          <w:color w:val="000000"/>
          <w:kern w:val="0"/>
          <w:sz w:val="18"/>
          <w:szCs w:val="18"/>
        </w:rPr>
      </w:pPr>
      <w:r w:rsidRPr="00B4507E">
        <w:rPr>
          <w:rFonts w:ascii="宋体" w:eastAsia="宋体" w:hAnsi="宋体" w:cs="宋体" w:hint="eastAsia"/>
          <w:color w:val="000000"/>
          <w:kern w:val="0"/>
          <w:sz w:val="24"/>
          <w:szCs w:val="24"/>
        </w:rPr>
        <w:t>联系人：</w:t>
      </w:r>
      <w:r w:rsidRPr="00B4507E">
        <w:rPr>
          <w:rFonts w:ascii="宋体" w:eastAsia="宋体" w:hAnsi="宋体" w:cs="宋体" w:hint="eastAsia"/>
          <w:color w:val="000000"/>
          <w:kern w:val="0"/>
          <w:sz w:val="24"/>
          <w:szCs w:val="24"/>
          <w:u w:val="single"/>
        </w:rPr>
        <w:t>             </w:t>
      </w:r>
      <w:r w:rsidRPr="00B4507E">
        <w:rPr>
          <w:rFonts w:ascii="宋体" w:eastAsia="宋体" w:hAnsi="宋体" w:cs="宋体" w:hint="eastAsia"/>
          <w:color w:val="000000"/>
          <w:kern w:val="0"/>
          <w:sz w:val="24"/>
          <w:szCs w:val="24"/>
        </w:rPr>
        <w:t>， 电</w:t>
      </w:r>
      <w:r>
        <w:rPr>
          <w:rFonts w:ascii="宋体" w:eastAsia="宋体" w:hAnsi="宋体" w:cs="宋体" w:hint="eastAsia"/>
          <w:color w:val="000000"/>
          <w:kern w:val="0"/>
          <w:sz w:val="24"/>
          <w:szCs w:val="24"/>
        </w:rPr>
        <w:t>话</w:t>
      </w:r>
      <w:r w:rsidRPr="00B4507E">
        <w:rPr>
          <w:rFonts w:ascii="宋体" w:eastAsia="宋体" w:hAnsi="宋体" w:cs="宋体" w:hint="eastAsia"/>
          <w:color w:val="000000"/>
          <w:kern w:val="0"/>
          <w:sz w:val="24"/>
          <w:szCs w:val="24"/>
        </w:rPr>
        <w:t>：</w:t>
      </w:r>
      <w:r w:rsidRPr="00B4507E">
        <w:rPr>
          <w:rFonts w:ascii="宋体" w:eastAsia="宋体" w:hAnsi="宋体" w:cs="宋体" w:hint="eastAsia"/>
          <w:color w:val="000000"/>
          <w:kern w:val="0"/>
          <w:sz w:val="24"/>
          <w:szCs w:val="24"/>
          <w:u w:val="single"/>
        </w:rPr>
        <w:t>              </w:t>
      </w:r>
      <w:r w:rsidRPr="00B4507E">
        <w:rPr>
          <w:rFonts w:ascii="宋体" w:eastAsia="宋体" w:hAnsi="宋体" w:cs="宋体" w:hint="eastAsia"/>
          <w:color w:val="000000"/>
          <w:kern w:val="0"/>
          <w:sz w:val="24"/>
          <w:szCs w:val="24"/>
        </w:rPr>
        <w:t>。</w:t>
      </w:r>
    </w:p>
    <w:tbl>
      <w:tblPr>
        <w:tblW w:w="5000" w:type="pct"/>
        <w:tblLook w:val="04A0"/>
      </w:tblPr>
      <w:tblGrid>
        <w:gridCol w:w="918"/>
        <w:gridCol w:w="2063"/>
        <w:gridCol w:w="1190"/>
        <w:gridCol w:w="1527"/>
        <w:gridCol w:w="1702"/>
        <w:gridCol w:w="1264"/>
        <w:gridCol w:w="1190"/>
      </w:tblGrid>
      <w:tr w:rsidR="00B4507E" w:rsidRPr="00B4507E" w:rsidTr="00B4507E">
        <w:trPr>
          <w:trHeight w:val="397"/>
        </w:trPr>
        <w:tc>
          <w:tcPr>
            <w:tcW w:w="857" w:type="dxa"/>
            <w:tcBorders>
              <w:top w:val="single" w:sz="4" w:space="0" w:color="000000"/>
              <w:left w:val="single" w:sz="4" w:space="0" w:color="000000"/>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宋体" w:eastAsia="宋体" w:hAnsi="宋体" w:cs="宋体" w:hint="eastAsia"/>
                <w:color w:val="000000"/>
                <w:kern w:val="0"/>
                <w:sz w:val="24"/>
                <w:szCs w:val="24"/>
              </w:rPr>
              <w:t>序号</w:t>
            </w:r>
          </w:p>
        </w:tc>
        <w:tc>
          <w:tcPr>
            <w:tcW w:w="1924" w:type="dxa"/>
            <w:tcBorders>
              <w:top w:val="single" w:sz="4" w:space="0" w:color="000000"/>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宋体" w:eastAsia="宋体" w:hAnsi="宋体" w:cs="宋体" w:hint="eastAsia"/>
                <w:color w:val="000000"/>
                <w:kern w:val="0"/>
                <w:sz w:val="24"/>
                <w:szCs w:val="24"/>
              </w:rPr>
              <w:t>论文名称</w:t>
            </w:r>
          </w:p>
        </w:tc>
        <w:tc>
          <w:tcPr>
            <w:tcW w:w="1110" w:type="dxa"/>
            <w:tcBorders>
              <w:top w:val="single" w:sz="4" w:space="0" w:color="000000"/>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宋体" w:eastAsia="宋体" w:hAnsi="宋体" w:cs="宋体" w:hint="eastAsia"/>
                <w:color w:val="000000"/>
                <w:kern w:val="0"/>
                <w:sz w:val="24"/>
                <w:szCs w:val="24"/>
              </w:rPr>
              <w:t>作者</w:t>
            </w:r>
          </w:p>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宋体" w:eastAsia="宋体" w:hAnsi="宋体" w:cs="宋体" w:hint="eastAsia"/>
                <w:color w:val="000000"/>
                <w:kern w:val="0"/>
                <w:sz w:val="24"/>
                <w:szCs w:val="24"/>
              </w:rPr>
              <w:t>姓名</w:t>
            </w:r>
          </w:p>
        </w:tc>
        <w:tc>
          <w:tcPr>
            <w:tcW w:w="1424" w:type="dxa"/>
            <w:tcBorders>
              <w:top w:val="single" w:sz="4" w:space="0" w:color="000000"/>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宋体" w:eastAsia="宋体" w:hAnsi="宋体" w:cs="宋体" w:hint="eastAsia"/>
                <w:color w:val="000000"/>
                <w:kern w:val="0"/>
                <w:sz w:val="24"/>
                <w:szCs w:val="24"/>
              </w:rPr>
              <w:t>第一作者</w:t>
            </w:r>
          </w:p>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宋体" w:eastAsia="宋体" w:hAnsi="宋体" w:cs="宋体" w:hint="eastAsia"/>
                <w:color w:val="000000"/>
                <w:kern w:val="0"/>
                <w:sz w:val="24"/>
                <w:szCs w:val="24"/>
              </w:rPr>
              <w:t>工作单位</w:t>
            </w:r>
          </w:p>
        </w:tc>
        <w:tc>
          <w:tcPr>
            <w:tcW w:w="1588" w:type="dxa"/>
            <w:tcBorders>
              <w:top w:val="single" w:sz="4" w:space="0" w:color="000000"/>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宋体" w:eastAsia="宋体" w:hAnsi="宋体" w:cs="宋体" w:hint="eastAsia"/>
                <w:color w:val="000000"/>
                <w:kern w:val="0"/>
                <w:sz w:val="24"/>
                <w:szCs w:val="24"/>
              </w:rPr>
              <w:t>第一作者</w:t>
            </w:r>
          </w:p>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宋体" w:eastAsia="宋体" w:hAnsi="宋体" w:cs="宋体" w:hint="eastAsia"/>
                <w:color w:val="000000"/>
                <w:kern w:val="0"/>
                <w:sz w:val="24"/>
                <w:szCs w:val="24"/>
              </w:rPr>
              <w:t>联系电话</w:t>
            </w:r>
          </w:p>
        </w:tc>
        <w:tc>
          <w:tcPr>
            <w:tcW w:w="1179" w:type="dxa"/>
            <w:tcBorders>
              <w:top w:val="single" w:sz="4" w:space="0" w:color="000000"/>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宋体" w:eastAsia="宋体" w:hAnsi="宋体" w:cs="宋体" w:hint="eastAsia"/>
                <w:color w:val="000000"/>
                <w:kern w:val="0"/>
                <w:sz w:val="24"/>
                <w:szCs w:val="24"/>
              </w:rPr>
              <w:t>选题领域</w:t>
            </w:r>
          </w:p>
        </w:tc>
        <w:tc>
          <w:tcPr>
            <w:tcW w:w="1110" w:type="dxa"/>
            <w:tcBorders>
              <w:top w:val="single" w:sz="4" w:space="0" w:color="000000"/>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宋体" w:eastAsia="宋体" w:hAnsi="宋体" w:cs="宋体" w:hint="eastAsia"/>
                <w:color w:val="000000"/>
                <w:kern w:val="0"/>
                <w:sz w:val="24"/>
                <w:szCs w:val="24"/>
              </w:rPr>
              <w:t>研究</w:t>
            </w:r>
          </w:p>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宋体" w:eastAsia="宋体" w:hAnsi="宋体" w:cs="宋体" w:hint="eastAsia"/>
                <w:color w:val="000000"/>
                <w:kern w:val="0"/>
                <w:sz w:val="24"/>
                <w:szCs w:val="24"/>
              </w:rPr>
              <w:t>方向</w:t>
            </w:r>
          </w:p>
        </w:tc>
      </w:tr>
      <w:tr w:rsidR="00B4507E" w:rsidRPr="00B4507E" w:rsidTr="00B4507E">
        <w:trPr>
          <w:trHeight w:val="738"/>
        </w:trPr>
        <w:tc>
          <w:tcPr>
            <w:tcW w:w="857" w:type="dxa"/>
            <w:tcBorders>
              <w:top w:val="nil"/>
              <w:left w:val="single" w:sz="4" w:space="0" w:color="000000"/>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宋体" w:eastAsia="宋体" w:hAnsi="宋体" w:cs="宋体" w:hint="eastAsia"/>
                <w:color w:val="000000"/>
                <w:kern w:val="0"/>
                <w:sz w:val="24"/>
                <w:szCs w:val="24"/>
              </w:rPr>
              <w:t>1</w:t>
            </w:r>
          </w:p>
        </w:tc>
        <w:tc>
          <w:tcPr>
            <w:tcW w:w="1924"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10"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424"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588"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79"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10"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r>
      <w:tr w:rsidR="00B4507E" w:rsidRPr="00B4507E" w:rsidTr="00B4507E">
        <w:trPr>
          <w:trHeight w:val="738"/>
        </w:trPr>
        <w:tc>
          <w:tcPr>
            <w:tcW w:w="857" w:type="dxa"/>
            <w:tcBorders>
              <w:top w:val="nil"/>
              <w:left w:val="single" w:sz="4" w:space="0" w:color="000000"/>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宋体" w:eastAsia="宋体" w:hAnsi="宋体" w:cs="宋体" w:hint="eastAsia"/>
                <w:color w:val="000000"/>
                <w:kern w:val="0"/>
                <w:sz w:val="24"/>
                <w:szCs w:val="24"/>
              </w:rPr>
              <w:t>2</w:t>
            </w:r>
          </w:p>
        </w:tc>
        <w:tc>
          <w:tcPr>
            <w:tcW w:w="1924"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10"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424"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588"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79"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10"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r>
      <w:tr w:rsidR="00B4507E" w:rsidRPr="00B4507E" w:rsidTr="00B4507E">
        <w:trPr>
          <w:trHeight w:val="738"/>
        </w:trPr>
        <w:tc>
          <w:tcPr>
            <w:tcW w:w="857" w:type="dxa"/>
            <w:tcBorders>
              <w:top w:val="nil"/>
              <w:left w:val="single" w:sz="4" w:space="0" w:color="000000"/>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宋体" w:eastAsia="宋体" w:hAnsi="宋体" w:cs="宋体" w:hint="eastAsia"/>
                <w:color w:val="000000"/>
                <w:kern w:val="0"/>
                <w:sz w:val="24"/>
                <w:szCs w:val="24"/>
              </w:rPr>
              <w:t>3</w:t>
            </w:r>
          </w:p>
        </w:tc>
        <w:tc>
          <w:tcPr>
            <w:tcW w:w="1924"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10"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424"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588"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79"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10"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r>
      <w:tr w:rsidR="00B4507E" w:rsidRPr="00B4507E" w:rsidTr="00B4507E">
        <w:trPr>
          <w:trHeight w:val="738"/>
        </w:trPr>
        <w:tc>
          <w:tcPr>
            <w:tcW w:w="857" w:type="dxa"/>
            <w:tcBorders>
              <w:top w:val="nil"/>
              <w:left w:val="single" w:sz="4" w:space="0" w:color="000000"/>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宋体" w:eastAsia="宋体" w:hAnsi="宋体" w:cs="宋体" w:hint="eastAsia"/>
                <w:color w:val="000000"/>
                <w:kern w:val="0"/>
                <w:sz w:val="24"/>
                <w:szCs w:val="24"/>
              </w:rPr>
              <w:t>4</w:t>
            </w:r>
          </w:p>
        </w:tc>
        <w:tc>
          <w:tcPr>
            <w:tcW w:w="1924"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10"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424"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588"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79"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10"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r>
      <w:tr w:rsidR="00B4507E" w:rsidRPr="00B4507E" w:rsidTr="00B4507E">
        <w:trPr>
          <w:trHeight w:val="738"/>
        </w:trPr>
        <w:tc>
          <w:tcPr>
            <w:tcW w:w="857" w:type="dxa"/>
            <w:tcBorders>
              <w:top w:val="nil"/>
              <w:left w:val="single" w:sz="4" w:space="0" w:color="000000"/>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宋体" w:eastAsia="宋体" w:hAnsi="宋体" w:cs="宋体" w:hint="eastAsia"/>
                <w:color w:val="000000"/>
                <w:kern w:val="0"/>
                <w:sz w:val="24"/>
                <w:szCs w:val="24"/>
              </w:rPr>
              <w:t>5</w:t>
            </w:r>
          </w:p>
        </w:tc>
        <w:tc>
          <w:tcPr>
            <w:tcW w:w="1924"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10"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424"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588"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79"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10"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r>
      <w:tr w:rsidR="00B4507E" w:rsidRPr="00B4507E" w:rsidTr="00B4507E">
        <w:trPr>
          <w:trHeight w:val="738"/>
        </w:trPr>
        <w:tc>
          <w:tcPr>
            <w:tcW w:w="857" w:type="dxa"/>
            <w:tcBorders>
              <w:top w:val="nil"/>
              <w:left w:val="single" w:sz="4" w:space="0" w:color="000000"/>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宋体" w:eastAsia="宋体" w:hAnsi="宋体" w:cs="宋体" w:hint="eastAsia"/>
                <w:color w:val="000000"/>
                <w:kern w:val="0"/>
                <w:sz w:val="24"/>
                <w:szCs w:val="24"/>
              </w:rPr>
              <w:t>6</w:t>
            </w:r>
          </w:p>
        </w:tc>
        <w:tc>
          <w:tcPr>
            <w:tcW w:w="1924"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10"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424"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588"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79"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10"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r>
      <w:tr w:rsidR="00B4507E" w:rsidRPr="00B4507E" w:rsidTr="00B4507E">
        <w:trPr>
          <w:trHeight w:val="738"/>
        </w:trPr>
        <w:tc>
          <w:tcPr>
            <w:tcW w:w="857" w:type="dxa"/>
            <w:tcBorders>
              <w:top w:val="nil"/>
              <w:left w:val="single" w:sz="4" w:space="0" w:color="000000"/>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宋体" w:eastAsia="宋体" w:hAnsi="宋体" w:cs="宋体" w:hint="eastAsia"/>
                <w:color w:val="000000"/>
                <w:kern w:val="0"/>
                <w:sz w:val="24"/>
                <w:szCs w:val="24"/>
              </w:rPr>
              <w:t>7</w:t>
            </w:r>
          </w:p>
        </w:tc>
        <w:tc>
          <w:tcPr>
            <w:tcW w:w="1924"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10"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424"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588"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79"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10"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r>
      <w:tr w:rsidR="00B4507E" w:rsidRPr="00B4507E" w:rsidTr="00B4507E">
        <w:trPr>
          <w:trHeight w:val="738"/>
        </w:trPr>
        <w:tc>
          <w:tcPr>
            <w:tcW w:w="857" w:type="dxa"/>
            <w:tcBorders>
              <w:top w:val="nil"/>
              <w:left w:val="single" w:sz="4" w:space="0" w:color="000000"/>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宋体" w:eastAsia="宋体" w:hAnsi="宋体" w:cs="宋体" w:hint="eastAsia"/>
                <w:color w:val="000000"/>
                <w:kern w:val="0"/>
                <w:sz w:val="24"/>
                <w:szCs w:val="24"/>
              </w:rPr>
              <w:t>8</w:t>
            </w:r>
          </w:p>
        </w:tc>
        <w:tc>
          <w:tcPr>
            <w:tcW w:w="1924"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10"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424"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588"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79"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10"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r>
      <w:tr w:rsidR="00B4507E" w:rsidRPr="00B4507E" w:rsidTr="00B4507E">
        <w:trPr>
          <w:trHeight w:val="738"/>
        </w:trPr>
        <w:tc>
          <w:tcPr>
            <w:tcW w:w="857" w:type="dxa"/>
            <w:tcBorders>
              <w:top w:val="nil"/>
              <w:left w:val="single" w:sz="4" w:space="0" w:color="000000"/>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宋体" w:eastAsia="宋体" w:hAnsi="宋体" w:cs="宋体" w:hint="eastAsia"/>
                <w:color w:val="000000"/>
                <w:kern w:val="0"/>
                <w:sz w:val="24"/>
                <w:szCs w:val="24"/>
              </w:rPr>
              <w:t>9</w:t>
            </w:r>
          </w:p>
        </w:tc>
        <w:tc>
          <w:tcPr>
            <w:tcW w:w="1924"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10"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424"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588"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79"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10"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r>
      <w:tr w:rsidR="00B4507E" w:rsidRPr="00B4507E" w:rsidTr="00B4507E">
        <w:trPr>
          <w:trHeight w:val="738"/>
        </w:trPr>
        <w:tc>
          <w:tcPr>
            <w:tcW w:w="857" w:type="dxa"/>
            <w:tcBorders>
              <w:top w:val="nil"/>
              <w:left w:val="single" w:sz="4" w:space="0" w:color="000000"/>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宋体" w:eastAsia="宋体" w:hAnsi="宋体" w:cs="宋体" w:hint="eastAsia"/>
                <w:color w:val="000000"/>
                <w:kern w:val="0"/>
                <w:sz w:val="24"/>
                <w:szCs w:val="24"/>
              </w:rPr>
              <w:t>10</w:t>
            </w:r>
          </w:p>
        </w:tc>
        <w:tc>
          <w:tcPr>
            <w:tcW w:w="1924"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10"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424"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588"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79"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c>
          <w:tcPr>
            <w:tcW w:w="1110" w:type="dxa"/>
            <w:tcBorders>
              <w:top w:val="nil"/>
              <w:left w:val="nil"/>
              <w:bottom w:val="single" w:sz="4" w:space="0" w:color="000000"/>
              <w:right w:val="single" w:sz="4" w:space="0" w:color="000000"/>
            </w:tcBorders>
            <w:vAlign w:val="center"/>
            <w:hideMark/>
          </w:tcPr>
          <w:p w:rsidR="00B4507E" w:rsidRPr="00B4507E" w:rsidRDefault="00B4507E" w:rsidP="00B4507E">
            <w:pPr>
              <w:widowControl/>
              <w:spacing w:line="400" w:lineRule="atLeast"/>
              <w:jc w:val="center"/>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tc>
      </w:tr>
    </w:tbl>
    <w:p w:rsidR="00B4507E" w:rsidRPr="00B4507E" w:rsidRDefault="00B4507E" w:rsidP="00B4507E">
      <w:pPr>
        <w:widowControl/>
        <w:wordWrap w:val="0"/>
        <w:snapToGrid w:val="0"/>
        <w:spacing w:line="408" w:lineRule="auto"/>
        <w:jc w:val="left"/>
        <w:rPr>
          <w:rFonts w:ascii="Geneva" w:eastAsia="宋体" w:hAnsi="Geneva" w:cs="宋体"/>
          <w:color w:val="000000"/>
          <w:kern w:val="0"/>
          <w:sz w:val="18"/>
          <w:szCs w:val="18"/>
        </w:rPr>
      </w:pPr>
      <w:r w:rsidRPr="00B4507E">
        <w:rPr>
          <w:rFonts w:ascii="Geneva" w:eastAsia="宋体" w:hAnsi="Geneva" w:cs="宋体"/>
          <w:color w:val="000000"/>
          <w:kern w:val="0"/>
          <w:sz w:val="18"/>
          <w:szCs w:val="18"/>
        </w:rPr>
        <w:t> </w:t>
      </w:r>
    </w:p>
    <w:p w:rsidR="00B4507E" w:rsidRPr="00B4507E" w:rsidRDefault="00B4507E" w:rsidP="00B4507E">
      <w:pPr>
        <w:widowControl/>
        <w:wordWrap w:val="0"/>
        <w:snapToGrid w:val="0"/>
        <w:spacing w:line="408" w:lineRule="auto"/>
        <w:jc w:val="left"/>
        <w:rPr>
          <w:rFonts w:ascii="Geneva" w:eastAsia="宋体" w:hAnsi="Geneva" w:cs="宋体"/>
          <w:color w:val="000000"/>
          <w:kern w:val="0"/>
          <w:sz w:val="18"/>
          <w:szCs w:val="18"/>
        </w:rPr>
      </w:pPr>
      <w:r w:rsidRPr="00B4507E">
        <w:rPr>
          <w:rFonts w:ascii="宋体" w:eastAsia="宋体" w:hAnsi="宋体" w:cs="宋体" w:hint="eastAsia"/>
          <w:color w:val="000000"/>
          <w:kern w:val="0"/>
          <w:sz w:val="24"/>
          <w:szCs w:val="24"/>
        </w:rPr>
        <w:t>注：1．本表可自制。</w:t>
      </w:r>
    </w:p>
    <w:p w:rsidR="00B4507E" w:rsidRPr="00B4507E" w:rsidRDefault="00B4507E" w:rsidP="00B4507E">
      <w:pPr>
        <w:widowControl/>
        <w:wordWrap w:val="0"/>
        <w:snapToGrid w:val="0"/>
        <w:spacing w:line="408" w:lineRule="auto"/>
        <w:jc w:val="left"/>
        <w:rPr>
          <w:rFonts w:ascii="Geneva" w:eastAsia="宋体" w:hAnsi="Geneva" w:cs="宋体"/>
          <w:color w:val="000000"/>
          <w:kern w:val="0"/>
          <w:sz w:val="18"/>
          <w:szCs w:val="18"/>
        </w:rPr>
      </w:pPr>
      <w:r w:rsidRPr="00B4507E">
        <w:rPr>
          <w:rFonts w:ascii="宋体" w:eastAsia="宋体" w:hAnsi="宋体" w:cs="宋体" w:hint="eastAsia"/>
          <w:color w:val="000000"/>
          <w:kern w:val="0"/>
          <w:sz w:val="24"/>
          <w:szCs w:val="24"/>
        </w:rPr>
        <w:t>  2．作者姓名，需填写全部作者姓名。</w:t>
      </w:r>
    </w:p>
    <w:p w:rsidR="007D1756" w:rsidRDefault="00B4507E" w:rsidP="00B4507E">
      <w:pPr>
        <w:widowControl/>
        <w:wordWrap w:val="0"/>
        <w:snapToGrid w:val="0"/>
        <w:spacing w:line="408" w:lineRule="auto"/>
        <w:jc w:val="left"/>
      </w:pPr>
      <w:r w:rsidRPr="00B4507E">
        <w:rPr>
          <w:rFonts w:ascii="宋体" w:eastAsia="宋体" w:hAnsi="宋体" w:cs="宋体" w:hint="eastAsia"/>
          <w:color w:val="000000"/>
          <w:kern w:val="0"/>
          <w:sz w:val="24"/>
          <w:szCs w:val="24"/>
        </w:rPr>
        <w:t>  3．选题领域如是指南的10个方面，可填写对应标号；如是自选，请注明“自选”。</w:t>
      </w:r>
    </w:p>
    <w:sectPr w:rsidR="007D1756" w:rsidSect="00B4507E">
      <w:footerReference w:type="default" r:id="rId6"/>
      <w:pgSz w:w="11906" w:h="16838"/>
      <w:pgMar w:top="1021" w:right="1134" w:bottom="90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941" w:rsidRDefault="00011941" w:rsidP="00B4507E">
      <w:r>
        <w:separator/>
      </w:r>
    </w:p>
  </w:endnote>
  <w:endnote w:type="continuationSeparator" w:id="0">
    <w:p w:rsidR="00011941" w:rsidRDefault="00011941" w:rsidP="00B450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Geneva">
    <w:panose1 w:val="020B0503030404040204"/>
    <w:charset w:val="00"/>
    <w:family w:val="swiss"/>
    <w:pitch w:val="variable"/>
    <w:sig w:usb0="00000003" w:usb1="00000000" w:usb2="00000000" w:usb3="00000000" w:csb0="00000001"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6646"/>
      <w:docPartObj>
        <w:docPartGallery w:val="Page Numbers (Bottom of Page)"/>
        <w:docPartUnique/>
      </w:docPartObj>
    </w:sdtPr>
    <w:sdtContent>
      <w:p w:rsidR="00B4507E" w:rsidRDefault="007F4D58">
        <w:pPr>
          <w:pStyle w:val="a4"/>
          <w:jc w:val="center"/>
        </w:pPr>
        <w:fldSimple w:instr=" PAGE   \* MERGEFORMAT ">
          <w:r w:rsidR="00055B26" w:rsidRPr="00055B26">
            <w:rPr>
              <w:noProof/>
              <w:lang w:val="zh-CN"/>
            </w:rPr>
            <w:t>4</w:t>
          </w:r>
        </w:fldSimple>
      </w:p>
    </w:sdtContent>
  </w:sdt>
  <w:p w:rsidR="00B4507E" w:rsidRDefault="00B450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941" w:rsidRDefault="00011941" w:rsidP="00B4507E">
      <w:r>
        <w:separator/>
      </w:r>
    </w:p>
  </w:footnote>
  <w:footnote w:type="continuationSeparator" w:id="0">
    <w:p w:rsidR="00011941" w:rsidRDefault="00011941" w:rsidP="00B450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507E"/>
    <w:rsid w:val="00011941"/>
    <w:rsid w:val="00055B26"/>
    <w:rsid w:val="00140127"/>
    <w:rsid w:val="004F2706"/>
    <w:rsid w:val="005D3C25"/>
    <w:rsid w:val="007D1756"/>
    <w:rsid w:val="007F4D58"/>
    <w:rsid w:val="008579C0"/>
    <w:rsid w:val="00867C98"/>
    <w:rsid w:val="00B450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7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B4507E"/>
    <w:pPr>
      <w:widowControl/>
      <w:spacing w:before="100" w:beforeAutospacing="1" w:after="100" w:afterAutospacing="1"/>
      <w:jc w:val="left"/>
    </w:pPr>
    <w:rPr>
      <w:rFonts w:ascii="宋体" w:eastAsia="宋体" w:hAnsi="宋体" w:cs="宋体"/>
      <w:color w:val="000000"/>
      <w:kern w:val="0"/>
      <w:sz w:val="18"/>
      <w:szCs w:val="18"/>
    </w:rPr>
  </w:style>
  <w:style w:type="paragraph" w:styleId="a3">
    <w:name w:val="header"/>
    <w:basedOn w:val="a"/>
    <w:link w:val="Char"/>
    <w:uiPriority w:val="99"/>
    <w:semiHidden/>
    <w:unhideWhenUsed/>
    <w:rsid w:val="00B450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507E"/>
    <w:rPr>
      <w:sz w:val="18"/>
      <w:szCs w:val="18"/>
    </w:rPr>
  </w:style>
  <w:style w:type="paragraph" w:styleId="a4">
    <w:name w:val="footer"/>
    <w:basedOn w:val="a"/>
    <w:link w:val="Char0"/>
    <w:uiPriority w:val="99"/>
    <w:unhideWhenUsed/>
    <w:rsid w:val="00B4507E"/>
    <w:pPr>
      <w:tabs>
        <w:tab w:val="center" w:pos="4153"/>
        <w:tab w:val="right" w:pos="8306"/>
      </w:tabs>
      <w:snapToGrid w:val="0"/>
      <w:jc w:val="left"/>
    </w:pPr>
    <w:rPr>
      <w:sz w:val="18"/>
      <w:szCs w:val="18"/>
    </w:rPr>
  </w:style>
  <w:style w:type="character" w:customStyle="1" w:styleId="Char0">
    <w:name w:val="页脚 Char"/>
    <w:basedOn w:val="a0"/>
    <w:link w:val="a4"/>
    <w:uiPriority w:val="99"/>
    <w:rsid w:val="00B4507E"/>
    <w:rPr>
      <w:sz w:val="18"/>
      <w:szCs w:val="18"/>
    </w:rPr>
  </w:style>
</w:styles>
</file>

<file path=word/webSettings.xml><?xml version="1.0" encoding="utf-8"?>
<w:webSettings xmlns:r="http://schemas.openxmlformats.org/officeDocument/2006/relationships" xmlns:w="http://schemas.openxmlformats.org/wordprocessingml/2006/main">
  <w:divs>
    <w:div w:id="389428471">
      <w:bodyDiv w:val="1"/>
      <w:marLeft w:val="0"/>
      <w:marRight w:val="0"/>
      <w:marTop w:val="0"/>
      <w:marBottom w:val="0"/>
      <w:divBdr>
        <w:top w:val="none" w:sz="0" w:space="0" w:color="auto"/>
        <w:left w:val="none" w:sz="0" w:space="0" w:color="auto"/>
        <w:bottom w:val="none" w:sz="0" w:space="0" w:color="auto"/>
        <w:right w:val="none" w:sz="0" w:space="0" w:color="auto"/>
      </w:divBdr>
      <w:divsChild>
        <w:div w:id="127474463">
          <w:marLeft w:val="0"/>
          <w:marRight w:val="0"/>
          <w:marTop w:val="0"/>
          <w:marBottom w:val="0"/>
          <w:divBdr>
            <w:top w:val="none" w:sz="0" w:space="0" w:color="auto"/>
            <w:left w:val="none" w:sz="0" w:space="0" w:color="auto"/>
            <w:bottom w:val="none" w:sz="0" w:space="0" w:color="auto"/>
            <w:right w:val="none" w:sz="0" w:space="0" w:color="auto"/>
          </w:divBdr>
          <w:divsChild>
            <w:div w:id="128257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712</Words>
  <Characters>4061</Characters>
  <Application>Microsoft Office Word</Application>
  <DocSecurity>0</DocSecurity>
  <Lines>33</Lines>
  <Paragraphs>9</Paragraphs>
  <ScaleCrop>false</ScaleCrop>
  <Company/>
  <LinksUpToDate>false</LinksUpToDate>
  <CharactersWithSpaces>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王雪梅</dc:creator>
  <cp:lastModifiedBy>王雪梅</cp:lastModifiedBy>
  <cp:revision>5</cp:revision>
  <dcterms:created xsi:type="dcterms:W3CDTF">2017-02-19T01:45:00Z</dcterms:created>
  <dcterms:modified xsi:type="dcterms:W3CDTF">2017-02-22T00:18:00Z</dcterms:modified>
</cp:coreProperties>
</file>